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F6" w:rsidRDefault="00EC564C" w:rsidP="00EC564C">
      <w:pPr>
        <w:pStyle w:val="Heading1"/>
      </w:pPr>
      <w:r>
        <w:t>NOTE-TAKING IN LECTURES</w:t>
      </w:r>
    </w:p>
    <w:p w:rsidR="00803DA6" w:rsidRPr="00803DA6" w:rsidRDefault="00803DA6" w:rsidP="00803DA6"/>
    <w:p w:rsidR="00862CF6" w:rsidRDefault="00862CF6" w:rsidP="00862CF6">
      <w:pPr>
        <w:rPr>
          <w:rFonts w:cstheme="minorHAnsi"/>
        </w:rPr>
      </w:pPr>
      <w:r>
        <w:rPr>
          <w:rFonts w:cstheme="minorHAnsi"/>
        </w:rPr>
        <w:t xml:space="preserve">University is – for many individuals – likely to be the first situation where most of the time is spent sitting, listening to a lecturer and taking notes, so how </w:t>
      </w:r>
      <w:r w:rsidR="00EC564C">
        <w:rPr>
          <w:rFonts w:cstheme="minorHAnsi"/>
        </w:rPr>
        <w:t>good are these</w:t>
      </w:r>
      <w:r>
        <w:rPr>
          <w:rFonts w:cstheme="minorHAnsi"/>
        </w:rPr>
        <w:t xml:space="preserve">? </w:t>
      </w:r>
    </w:p>
    <w:p w:rsidR="00862CF6" w:rsidRPr="002314BB" w:rsidRDefault="00862CF6" w:rsidP="00862CF6">
      <w:pPr>
        <w:spacing w:line="240" w:lineRule="auto"/>
        <w:rPr>
          <w:rFonts w:cs="Arial"/>
        </w:rPr>
      </w:pPr>
    </w:p>
    <w:p w:rsidR="00862CF6" w:rsidRPr="007027B5" w:rsidRDefault="00862CF6" w:rsidP="00862CF6">
      <w:pPr>
        <w:spacing w:line="240" w:lineRule="auto"/>
        <w:rPr>
          <w:rFonts w:cs="Arial"/>
          <w:b/>
        </w:rPr>
      </w:pPr>
      <w:r w:rsidRPr="007027B5">
        <w:rPr>
          <w:rFonts w:cs="Arial"/>
          <w:b/>
        </w:rPr>
        <w:t xml:space="preserve">Have a look through the qualities listed below and examine your notes from a lecture </w:t>
      </w:r>
      <w:r w:rsidR="00EC564C">
        <w:rPr>
          <w:rFonts w:cs="Arial"/>
          <w:b/>
        </w:rPr>
        <w:t>two or three wee</w:t>
      </w:r>
      <w:r w:rsidRPr="007027B5">
        <w:rPr>
          <w:rFonts w:cs="Arial"/>
          <w:b/>
        </w:rPr>
        <w:t>ks ago.</w:t>
      </w:r>
      <w:r w:rsidR="00EC564C">
        <w:rPr>
          <w:rFonts w:cs="Arial"/>
          <w:b/>
        </w:rPr>
        <w:t xml:space="preserve"> How good are they? Are there are changes you need to make to your note taking?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93"/>
        <w:gridCol w:w="992"/>
        <w:gridCol w:w="1417"/>
        <w:gridCol w:w="1276"/>
        <w:gridCol w:w="901"/>
      </w:tblGrid>
      <w:tr w:rsidR="00862CF6" w:rsidTr="00AB28AC">
        <w:tc>
          <w:tcPr>
            <w:tcW w:w="2943" w:type="dxa"/>
          </w:tcPr>
          <w:p w:rsidR="00862CF6" w:rsidRPr="00573420" w:rsidRDefault="00862CF6" w:rsidP="00AB28AC">
            <w:pPr>
              <w:spacing w:after="0" w:line="240" w:lineRule="auto"/>
              <w:rPr>
                <w:rFonts w:cs="Arial"/>
              </w:rPr>
            </w:pPr>
          </w:p>
        </w:tc>
        <w:tc>
          <w:tcPr>
            <w:tcW w:w="993" w:type="dxa"/>
          </w:tcPr>
          <w:p w:rsidR="00862CF6" w:rsidRPr="00573420" w:rsidRDefault="00862CF6" w:rsidP="00AB28AC">
            <w:pPr>
              <w:spacing w:after="0" w:line="240" w:lineRule="auto"/>
              <w:rPr>
                <w:rFonts w:cs="Arial"/>
              </w:rPr>
            </w:pPr>
            <w:r w:rsidRPr="00573420">
              <w:rPr>
                <w:rFonts w:cs="Arial"/>
              </w:rPr>
              <w:t>Not even slightly</w:t>
            </w:r>
          </w:p>
        </w:tc>
        <w:tc>
          <w:tcPr>
            <w:tcW w:w="992" w:type="dxa"/>
          </w:tcPr>
          <w:p w:rsidR="00862CF6" w:rsidRPr="00573420" w:rsidRDefault="00862CF6" w:rsidP="00AB28AC">
            <w:pPr>
              <w:spacing w:after="0" w:line="240" w:lineRule="auto"/>
              <w:rPr>
                <w:rFonts w:cs="Arial"/>
              </w:rPr>
            </w:pPr>
            <w:r w:rsidRPr="00573420">
              <w:rPr>
                <w:rFonts w:cs="Arial"/>
              </w:rPr>
              <w:t>Slightly</w:t>
            </w:r>
          </w:p>
        </w:tc>
        <w:tc>
          <w:tcPr>
            <w:tcW w:w="1417" w:type="dxa"/>
          </w:tcPr>
          <w:p w:rsidR="00862CF6" w:rsidRPr="00573420" w:rsidRDefault="00862CF6" w:rsidP="00AB28AC">
            <w:pPr>
              <w:spacing w:after="0" w:line="240" w:lineRule="auto"/>
              <w:rPr>
                <w:rFonts w:cs="Arial"/>
              </w:rPr>
            </w:pPr>
            <w:r w:rsidRPr="00573420">
              <w:rPr>
                <w:rFonts w:cs="Arial"/>
              </w:rPr>
              <w:t>Moderately</w:t>
            </w:r>
          </w:p>
        </w:tc>
        <w:tc>
          <w:tcPr>
            <w:tcW w:w="1276" w:type="dxa"/>
          </w:tcPr>
          <w:p w:rsidR="00862CF6" w:rsidRPr="00573420" w:rsidRDefault="00862CF6" w:rsidP="00AB28AC">
            <w:pPr>
              <w:spacing w:after="0" w:line="240" w:lineRule="auto"/>
              <w:rPr>
                <w:rFonts w:cs="Arial"/>
              </w:rPr>
            </w:pPr>
            <w:r w:rsidRPr="00573420">
              <w:rPr>
                <w:rFonts w:cs="Arial"/>
              </w:rPr>
              <w:t>Pretty Well</w:t>
            </w:r>
          </w:p>
        </w:tc>
        <w:tc>
          <w:tcPr>
            <w:tcW w:w="901" w:type="dxa"/>
          </w:tcPr>
          <w:p w:rsidR="00862CF6" w:rsidRPr="00573420" w:rsidRDefault="00862CF6" w:rsidP="00AB28AC">
            <w:pPr>
              <w:spacing w:after="0" w:line="240" w:lineRule="auto"/>
              <w:rPr>
                <w:rFonts w:cs="Arial"/>
              </w:rPr>
            </w:pPr>
            <w:r w:rsidRPr="00573420">
              <w:rPr>
                <w:rFonts w:cs="Arial"/>
              </w:rPr>
              <w:t>Very Well</w:t>
            </w:r>
          </w:p>
        </w:tc>
      </w:tr>
      <w:tr w:rsidR="00862CF6" w:rsidTr="00AB28AC">
        <w:tc>
          <w:tcPr>
            <w:tcW w:w="2943" w:type="dxa"/>
          </w:tcPr>
          <w:p w:rsidR="00862CF6" w:rsidRPr="00573420" w:rsidRDefault="00862CF6" w:rsidP="00AB28AC">
            <w:pPr>
              <w:spacing w:after="0" w:line="240" w:lineRule="auto"/>
              <w:rPr>
                <w:rFonts w:cs="Arial"/>
              </w:rPr>
            </w:pPr>
            <w:r w:rsidRPr="00573420">
              <w:rPr>
                <w:rFonts w:cs="Arial"/>
              </w:rPr>
              <w:t>I can read my notes (i.e. they are legible)</w:t>
            </w:r>
          </w:p>
        </w:tc>
        <w:tc>
          <w:tcPr>
            <w:tcW w:w="993" w:type="dxa"/>
          </w:tcPr>
          <w:p w:rsidR="00862CF6" w:rsidRPr="00573420" w:rsidRDefault="00862CF6" w:rsidP="00AB28AC">
            <w:pPr>
              <w:spacing w:after="0" w:line="240" w:lineRule="auto"/>
              <w:rPr>
                <w:rFonts w:cs="Arial"/>
              </w:rPr>
            </w:pPr>
          </w:p>
        </w:tc>
        <w:tc>
          <w:tcPr>
            <w:tcW w:w="992" w:type="dxa"/>
          </w:tcPr>
          <w:p w:rsidR="00862CF6" w:rsidRPr="00573420" w:rsidRDefault="00862CF6" w:rsidP="00AB28AC">
            <w:pPr>
              <w:spacing w:after="0" w:line="240" w:lineRule="auto"/>
              <w:rPr>
                <w:rFonts w:cs="Arial"/>
              </w:rPr>
            </w:pPr>
          </w:p>
        </w:tc>
        <w:tc>
          <w:tcPr>
            <w:tcW w:w="1417" w:type="dxa"/>
          </w:tcPr>
          <w:p w:rsidR="00862CF6" w:rsidRPr="00573420" w:rsidRDefault="00862CF6" w:rsidP="00AB28AC">
            <w:pPr>
              <w:spacing w:after="0" w:line="240" w:lineRule="auto"/>
              <w:rPr>
                <w:rFonts w:cs="Arial"/>
              </w:rPr>
            </w:pPr>
          </w:p>
        </w:tc>
        <w:tc>
          <w:tcPr>
            <w:tcW w:w="1276" w:type="dxa"/>
          </w:tcPr>
          <w:p w:rsidR="00862CF6" w:rsidRPr="00573420" w:rsidRDefault="00862CF6" w:rsidP="00AB28AC">
            <w:pPr>
              <w:spacing w:after="0" w:line="240" w:lineRule="auto"/>
              <w:rPr>
                <w:rFonts w:cs="Arial"/>
              </w:rPr>
            </w:pPr>
          </w:p>
        </w:tc>
        <w:tc>
          <w:tcPr>
            <w:tcW w:w="901" w:type="dxa"/>
          </w:tcPr>
          <w:p w:rsidR="00862CF6" w:rsidRPr="00573420" w:rsidRDefault="00862CF6" w:rsidP="00AB28AC">
            <w:pPr>
              <w:spacing w:after="0" w:line="240" w:lineRule="auto"/>
              <w:rPr>
                <w:rFonts w:cs="Arial"/>
              </w:rPr>
            </w:pPr>
          </w:p>
        </w:tc>
      </w:tr>
      <w:tr w:rsidR="00862CF6" w:rsidTr="00AB28AC">
        <w:tc>
          <w:tcPr>
            <w:tcW w:w="2943" w:type="dxa"/>
          </w:tcPr>
          <w:p w:rsidR="00862CF6" w:rsidRPr="00573420" w:rsidRDefault="00862CF6" w:rsidP="00AB28AC">
            <w:pPr>
              <w:spacing w:after="0" w:line="240" w:lineRule="auto"/>
              <w:rPr>
                <w:rFonts w:cs="Arial"/>
              </w:rPr>
            </w:pPr>
            <w:r w:rsidRPr="00573420">
              <w:rPr>
                <w:rFonts w:cs="Arial"/>
              </w:rPr>
              <w:t>Someone else can read my notes</w:t>
            </w:r>
          </w:p>
        </w:tc>
        <w:tc>
          <w:tcPr>
            <w:tcW w:w="993" w:type="dxa"/>
          </w:tcPr>
          <w:p w:rsidR="00862CF6" w:rsidRPr="00573420" w:rsidRDefault="00862CF6" w:rsidP="00AB28AC">
            <w:pPr>
              <w:spacing w:after="0" w:line="240" w:lineRule="auto"/>
              <w:rPr>
                <w:rFonts w:cs="Arial"/>
              </w:rPr>
            </w:pPr>
          </w:p>
        </w:tc>
        <w:tc>
          <w:tcPr>
            <w:tcW w:w="992" w:type="dxa"/>
          </w:tcPr>
          <w:p w:rsidR="00862CF6" w:rsidRPr="00573420" w:rsidRDefault="00862CF6" w:rsidP="00AB28AC">
            <w:pPr>
              <w:spacing w:after="0" w:line="240" w:lineRule="auto"/>
              <w:rPr>
                <w:rFonts w:cs="Arial"/>
              </w:rPr>
            </w:pPr>
          </w:p>
        </w:tc>
        <w:tc>
          <w:tcPr>
            <w:tcW w:w="1417" w:type="dxa"/>
          </w:tcPr>
          <w:p w:rsidR="00862CF6" w:rsidRPr="00573420" w:rsidRDefault="00862CF6" w:rsidP="00AB28AC">
            <w:pPr>
              <w:spacing w:after="0" w:line="240" w:lineRule="auto"/>
              <w:rPr>
                <w:rFonts w:cs="Arial"/>
              </w:rPr>
            </w:pPr>
          </w:p>
        </w:tc>
        <w:tc>
          <w:tcPr>
            <w:tcW w:w="1276" w:type="dxa"/>
          </w:tcPr>
          <w:p w:rsidR="00862CF6" w:rsidRPr="00573420" w:rsidRDefault="00862CF6" w:rsidP="00AB28AC">
            <w:pPr>
              <w:spacing w:after="0" w:line="240" w:lineRule="auto"/>
              <w:rPr>
                <w:rFonts w:cs="Arial"/>
              </w:rPr>
            </w:pPr>
          </w:p>
        </w:tc>
        <w:tc>
          <w:tcPr>
            <w:tcW w:w="901" w:type="dxa"/>
          </w:tcPr>
          <w:p w:rsidR="00862CF6" w:rsidRPr="00573420" w:rsidRDefault="00862CF6" w:rsidP="00AB28AC">
            <w:pPr>
              <w:spacing w:after="0" w:line="240" w:lineRule="auto"/>
              <w:rPr>
                <w:rFonts w:cs="Arial"/>
              </w:rPr>
            </w:pPr>
          </w:p>
        </w:tc>
      </w:tr>
      <w:tr w:rsidR="00862CF6" w:rsidTr="00AB28AC">
        <w:tc>
          <w:tcPr>
            <w:tcW w:w="2943" w:type="dxa"/>
          </w:tcPr>
          <w:p w:rsidR="00862CF6" w:rsidRPr="00573420" w:rsidRDefault="00862CF6" w:rsidP="00AB28AC">
            <w:pPr>
              <w:spacing w:after="0" w:line="240" w:lineRule="auto"/>
              <w:rPr>
                <w:rFonts w:cs="Arial"/>
              </w:rPr>
            </w:pPr>
            <w:r w:rsidRPr="00573420">
              <w:rPr>
                <w:rFonts w:cs="Arial"/>
              </w:rPr>
              <w:t>My notes are complete: I missed nothing important</w:t>
            </w:r>
          </w:p>
        </w:tc>
        <w:tc>
          <w:tcPr>
            <w:tcW w:w="993" w:type="dxa"/>
          </w:tcPr>
          <w:p w:rsidR="00862CF6" w:rsidRPr="00573420" w:rsidRDefault="00862CF6" w:rsidP="00AB28AC">
            <w:pPr>
              <w:spacing w:after="0" w:line="240" w:lineRule="auto"/>
              <w:rPr>
                <w:rFonts w:cs="Arial"/>
              </w:rPr>
            </w:pPr>
          </w:p>
        </w:tc>
        <w:tc>
          <w:tcPr>
            <w:tcW w:w="992" w:type="dxa"/>
          </w:tcPr>
          <w:p w:rsidR="00862CF6" w:rsidRPr="00573420" w:rsidRDefault="00862CF6" w:rsidP="00AB28AC">
            <w:pPr>
              <w:spacing w:after="0" w:line="240" w:lineRule="auto"/>
              <w:rPr>
                <w:rFonts w:cs="Arial"/>
              </w:rPr>
            </w:pPr>
          </w:p>
        </w:tc>
        <w:tc>
          <w:tcPr>
            <w:tcW w:w="1417" w:type="dxa"/>
          </w:tcPr>
          <w:p w:rsidR="00862CF6" w:rsidRPr="00573420" w:rsidRDefault="00862CF6" w:rsidP="00AB28AC">
            <w:pPr>
              <w:spacing w:after="0" w:line="240" w:lineRule="auto"/>
              <w:rPr>
                <w:rFonts w:cs="Arial"/>
              </w:rPr>
            </w:pPr>
          </w:p>
        </w:tc>
        <w:tc>
          <w:tcPr>
            <w:tcW w:w="1276" w:type="dxa"/>
          </w:tcPr>
          <w:p w:rsidR="00862CF6" w:rsidRPr="00573420" w:rsidRDefault="00862CF6" w:rsidP="00AB28AC">
            <w:pPr>
              <w:spacing w:after="0" w:line="240" w:lineRule="auto"/>
              <w:rPr>
                <w:rFonts w:cs="Arial"/>
              </w:rPr>
            </w:pPr>
          </w:p>
        </w:tc>
        <w:tc>
          <w:tcPr>
            <w:tcW w:w="901" w:type="dxa"/>
          </w:tcPr>
          <w:p w:rsidR="00862CF6" w:rsidRPr="00573420" w:rsidRDefault="00862CF6" w:rsidP="00AB28AC">
            <w:pPr>
              <w:spacing w:after="0" w:line="240" w:lineRule="auto"/>
              <w:rPr>
                <w:rFonts w:cs="Arial"/>
              </w:rPr>
            </w:pPr>
          </w:p>
        </w:tc>
      </w:tr>
      <w:tr w:rsidR="00862CF6" w:rsidTr="00AB28AC">
        <w:tc>
          <w:tcPr>
            <w:tcW w:w="2943" w:type="dxa"/>
          </w:tcPr>
          <w:p w:rsidR="00862CF6" w:rsidRPr="00573420" w:rsidRDefault="00862CF6" w:rsidP="00AB28AC">
            <w:pPr>
              <w:spacing w:after="0" w:line="240" w:lineRule="auto"/>
              <w:rPr>
                <w:rFonts w:cs="Arial"/>
              </w:rPr>
            </w:pPr>
            <w:r w:rsidRPr="00573420">
              <w:rPr>
                <w:rFonts w:cs="Arial"/>
              </w:rPr>
              <w:t>My notes represent the key points raised in the class</w:t>
            </w:r>
          </w:p>
        </w:tc>
        <w:tc>
          <w:tcPr>
            <w:tcW w:w="993" w:type="dxa"/>
          </w:tcPr>
          <w:p w:rsidR="00862CF6" w:rsidRPr="00573420" w:rsidRDefault="00862CF6" w:rsidP="00AB28AC">
            <w:pPr>
              <w:spacing w:after="0" w:line="240" w:lineRule="auto"/>
              <w:rPr>
                <w:rFonts w:cs="Arial"/>
              </w:rPr>
            </w:pPr>
          </w:p>
        </w:tc>
        <w:tc>
          <w:tcPr>
            <w:tcW w:w="992" w:type="dxa"/>
          </w:tcPr>
          <w:p w:rsidR="00862CF6" w:rsidRPr="00573420" w:rsidRDefault="00862CF6" w:rsidP="00AB28AC">
            <w:pPr>
              <w:spacing w:after="0" w:line="240" w:lineRule="auto"/>
              <w:rPr>
                <w:rFonts w:cs="Arial"/>
              </w:rPr>
            </w:pPr>
          </w:p>
        </w:tc>
        <w:tc>
          <w:tcPr>
            <w:tcW w:w="1417" w:type="dxa"/>
          </w:tcPr>
          <w:p w:rsidR="00862CF6" w:rsidRPr="00573420" w:rsidRDefault="00862CF6" w:rsidP="00AB28AC">
            <w:pPr>
              <w:spacing w:after="0" w:line="240" w:lineRule="auto"/>
              <w:rPr>
                <w:rFonts w:cs="Arial"/>
              </w:rPr>
            </w:pPr>
          </w:p>
        </w:tc>
        <w:tc>
          <w:tcPr>
            <w:tcW w:w="1276" w:type="dxa"/>
          </w:tcPr>
          <w:p w:rsidR="00862CF6" w:rsidRPr="00573420" w:rsidRDefault="00862CF6" w:rsidP="00AB28AC">
            <w:pPr>
              <w:spacing w:after="0" w:line="240" w:lineRule="auto"/>
              <w:rPr>
                <w:rFonts w:cs="Arial"/>
              </w:rPr>
            </w:pPr>
          </w:p>
        </w:tc>
        <w:tc>
          <w:tcPr>
            <w:tcW w:w="901" w:type="dxa"/>
          </w:tcPr>
          <w:p w:rsidR="00862CF6" w:rsidRPr="00573420" w:rsidRDefault="00862CF6" w:rsidP="00AB28AC">
            <w:pPr>
              <w:spacing w:after="0" w:line="240" w:lineRule="auto"/>
              <w:rPr>
                <w:rFonts w:cs="Arial"/>
              </w:rPr>
            </w:pPr>
          </w:p>
        </w:tc>
      </w:tr>
      <w:tr w:rsidR="00862CF6" w:rsidTr="00AB28AC">
        <w:tc>
          <w:tcPr>
            <w:tcW w:w="2943" w:type="dxa"/>
          </w:tcPr>
          <w:p w:rsidR="00862CF6" w:rsidRPr="00573420" w:rsidRDefault="00862CF6" w:rsidP="00AB28AC">
            <w:pPr>
              <w:spacing w:after="0" w:line="240" w:lineRule="auto"/>
              <w:rPr>
                <w:rFonts w:cs="Arial"/>
              </w:rPr>
            </w:pPr>
            <w:r w:rsidRPr="00573420">
              <w:rPr>
                <w:rFonts w:cs="Arial"/>
              </w:rPr>
              <w:t>My notes reflect the instructor</w:t>
            </w:r>
            <w:r w:rsidR="00EC564C">
              <w:rPr>
                <w:rFonts w:cs="Arial"/>
              </w:rPr>
              <w:t>’</w:t>
            </w:r>
            <w:r w:rsidRPr="00573420">
              <w:rPr>
                <w:rFonts w:cs="Arial"/>
              </w:rPr>
              <w:t>s emphases</w:t>
            </w:r>
          </w:p>
        </w:tc>
        <w:tc>
          <w:tcPr>
            <w:tcW w:w="993" w:type="dxa"/>
          </w:tcPr>
          <w:p w:rsidR="00862CF6" w:rsidRPr="00573420" w:rsidRDefault="00862CF6" w:rsidP="00AB28AC">
            <w:pPr>
              <w:spacing w:after="0" w:line="240" w:lineRule="auto"/>
              <w:rPr>
                <w:rFonts w:cs="Arial"/>
              </w:rPr>
            </w:pPr>
          </w:p>
        </w:tc>
        <w:tc>
          <w:tcPr>
            <w:tcW w:w="992" w:type="dxa"/>
          </w:tcPr>
          <w:p w:rsidR="00862CF6" w:rsidRPr="00573420" w:rsidRDefault="00862CF6" w:rsidP="00AB28AC">
            <w:pPr>
              <w:spacing w:after="0" w:line="240" w:lineRule="auto"/>
              <w:rPr>
                <w:rFonts w:cs="Arial"/>
              </w:rPr>
            </w:pPr>
          </w:p>
        </w:tc>
        <w:tc>
          <w:tcPr>
            <w:tcW w:w="1417" w:type="dxa"/>
          </w:tcPr>
          <w:p w:rsidR="00862CF6" w:rsidRPr="00573420" w:rsidRDefault="00862CF6" w:rsidP="00AB28AC">
            <w:pPr>
              <w:spacing w:after="0" w:line="240" w:lineRule="auto"/>
              <w:rPr>
                <w:rFonts w:cs="Arial"/>
              </w:rPr>
            </w:pPr>
          </w:p>
        </w:tc>
        <w:tc>
          <w:tcPr>
            <w:tcW w:w="1276" w:type="dxa"/>
          </w:tcPr>
          <w:p w:rsidR="00862CF6" w:rsidRPr="00573420" w:rsidRDefault="00862CF6" w:rsidP="00AB28AC">
            <w:pPr>
              <w:spacing w:after="0" w:line="240" w:lineRule="auto"/>
              <w:rPr>
                <w:rFonts w:cs="Arial"/>
              </w:rPr>
            </w:pPr>
          </w:p>
        </w:tc>
        <w:tc>
          <w:tcPr>
            <w:tcW w:w="901" w:type="dxa"/>
          </w:tcPr>
          <w:p w:rsidR="00862CF6" w:rsidRPr="00573420" w:rsidRDefault="00862CF6" w:rsidP="00AB28AC">
            <w:pPr>
              <w:spacing w:after="0" w:line="240" w:lineRule="auto"/>
              <w:rPr>
                <w:rFonts w:cs="Arial"/>
              </w:rPr>
            </w:pPr>
          </w:p>
        </w:tc>
      </w:tr>
      <w:tr w:rsidR="00862CF6" w:rsidTr="00AB28AC">
        <w:tc>
          <w:tcPr>
            <w:tcW w:w="2943" w:type="dxa"/>
          </w:tcPr>
          <w:p w:rsidR="00862CF6" w:rsidRPr="00573420" w:rsidRDefault="00862CF6" w:rsidP="00EC564C">
            <w:pPr>
              <w:spacing w:after="0" w:line="240" w:lineRule="auto"/>
              <w:rPr>
                <w:rFonts w:cs="Arial"/>
              </w:rPr>
            </w:pPr>
            <w:r w:rsidRPr="00573420">
              <w:rPr>
                <w:rFonts w:cs="Arial"/>
              </w:rPr>
              <w:t>The instructor</w:t>
            </w:r>
            <w:r w:rsidR="00EC564C">
              <w:rPr>
                <w:rFonts w:cs="Arial"/>
              </w:rPr>
              <w:t>’</w:t>
            </w:r>
            <w:r w:rsidRPr="00573420">
              <w:rPr>
                <w:rFonts w:cs="Arial"/>
              </w:rPr>
              <w:t>s key points are clear and understandable</w:t>
            </w:r>
          </w:p>
        </w:tc>
        <w:tc>
          <w:tcPr>
            <w:tcW w:w="993" w:type="dxa"/>
          </w:tcPr>
          <w:p w:rsidR="00862CF6" w:rsidRPr="00573420" w:rsidRDefault="00862CF6" w:rsidP="00AB28AC">
            <w:pPr>
              <w:spacing w:after="0" w:line="240" w:lineRule="auto"/>
              <w:rPr>
                <w:rFonts w:cs="Arial"/>
              </w:rPr>
            </w:pPr>
          </w:p>
        </w:tc>
        <w:tc>
          <w:tcPr>
            <w:tcW w:w="992" w:type="dxa"/>
          </w:tcPr>
          <w:p w:rsidR="00862CF6" w:rsidRPr="00573420" w:rsidRDefault="00862CF6" w:rsidP="00AB28AC">
            <w:pPr>
              <w:spacing w:after="0" w:line="240" w:lineRule="auto"/>
              <w:rPr>
                <w:rFonts w:cs="Arial"/>
              </w:rPr>
            </w:pPr>
          </w:p>
        </w:tc>
        <w:tc>
          <w:tcPr>
            <w:tcW w:w="1417" w:type="dxa"/>
          </w:tcPr>
          <w:p w:rsidR="00862CF6" w:rsidRPr="00573420" w:rsidRDefault="00862CF6" w:rsidP="00AB28AC">
            <w:pPr>
              <w:spacing w:after="0" w:line="240" w:lineRule="auto"/>
              <w:rPr>
                <w:rFonts w:cs="Arial"/>
              </w:rPr>
            </w:pPr>
          </w:p>
        </w:tc>
        <w:tc>
          <w:tcPr>
            <w:tcW w:w="1276" w:type="dxa"/>
          </w:tcPr>
          <w:p w:rsidR="00862CF6" w:rsidRPr="00573420" w:rsidRDefault="00862CF6" w:rsidP="00AB28AC">
            <w:pPr>
              <w:spacing w:after="0" w:line="240" w:lineRule="auto"/>
              <w:rPr>
                <w:rFonts w:cs="Arial"/>
              </w:rPr>
            </w:pPr>
          </w:p>
        </w:tc>
        <w:tc>
          <w:tcPr>
            <w:tcW w:w="901" w:type="dxa"/>
          </w:tcPr>
          <w:p w:rsidR="00862CF6" w:rsidRPr="00573420" w:rsidRDefault="00862CF6" w:rsidP="00AB28AC">
            <w:pPr>
              <w:spacing w:after="0" w:line="240" w:lineRule="auto"/>
              <w:rPr>
                <w:rFonts w:cs="Arial"/>
              </w:rPr>
            </w:pPr>
          </w:p>
        </w:tc>
      </w:tr>
      <w:tr w:rsidR="00862CF6" w:rsidTr="00AB28AC">
        <w:tc>
          <w:tcPr>
            <w:tcW w:w="2943" w:type="dxa"/>
          </w:tcPr>
          <w:p w:rsidR="00862CF6" w:rsidRPr="00573420" w:rsidRDefault="00862CF6" w:rsidP="00AB28AC">
            <w:pPr>
              <w:spacing w:after="0" w:line="240" w:lineRule="auto"/>
              <w:rPr>
                <w:rFonts w:cs="Arial"/>
              </w:rPr>
            </w:pPr>
            <w:r w:rsidRPr="00573420">
              <w:rPr>
                <w:rFonts w:cs="Arial"/>
              </w:rPr>
              <w:t>The notes contain only important points with no extraneous material</w:t>
            </w:r>
          </w:p>
        </w:tc>
        <w:tc>
          <w:tcPr>
            <w:tcW w:w="993" w:type="dxa"/>
          </w:tcPr>
          <w:p w:rsidR="00862CF6" w:rsidRPr="00573420" w:rsidRDefault="00862CF6" w:rsidP="00AB28AC">
            <w:pPr>
              <w:spacing w:after="0" w:line="240" w:lineRule="auto"/>
              <w:rPr>
                <w:rFonts w:cs="Arial"/>
              </w:rPr>
            </w:pPr>
          </w:p>
        </w:tc>
        <w:tc>
          <w:tcPr>
            <w:tcW w:w="992" w:type="dxa"/>
          </w:tcPr>
          <w:p w:rsidR="00862CF6" w:rsidRPr="00573420" w:rsidRDefault="00862CF6" w:rsidP="00AB28AC">
            <w:pPr>
              <w:spacing w:after="0" w:line="240" w:lineRule="auto"/>
              <w:rPr>
                <w:rFonts w:cs="Arial"/>
              </w:rPr>
            </w:pPr>
          </w:p>
        </w:tc>
        <w:tc>
          <w:tcPr>
            <w:tcW w:w="1417" w:type="dxa"/>
          </w:tcPr>
          <w:p w:rsidR="00862CF6" w:rsidRPr="00573420" w:rsidRDefault="00862CF6" w:rsidP="00AB28AC">
            <w:pPr>
              <w:spacing w:after="0" w:line="240" w:lineRule="auto"/>
              <w:rPr>
                <w:rFonts w:cs="Arial"/>
              </w:rPr>
            </w:pPr>
          </w:p>
        </w:tc>
        <w:tc>
          <w:tcPr>
            <w:tcW w:w="1276" w:type="dxa"/>
          </w:tcPr>
          <w:p w:rsidR="00862CF6" w:rsidRPr="00573420" w:rsidRDefault="00862CF6" w:rsidP="00AB28AC">
            <w:pPr>
              <w:spacing w:after="0" w:line="240" w:lineRule="auto"/>
              <w:rPr>
                <w:rFonts w:cs="Arial"/>
              </w:rPr>
            </w:pPr>
          </w:p>
        </w:tc>
        <w:tc>
          <w:tcPr>
            <w:tcW w:w="901" w:type="dxa"/>
          </w:tcPr>
          <w:p w:rsidR="00862CF6" w:rsidRPr="00573420" w:rsidRDefault="00862CF6" w:rsidP="00AB28AC">
            <w:pPr>
              <w:spacing w:after="0" w:line="240" w:lineRule="auto"/>
              <w:rPr>
                <w:rFonts w:cs="Arial"/>
              </w:rPr>
            </w:pPr>
          </w:p>
        </w:tc>
      </w:tr>
      <w:tr w:rsidR="00862CF6" w:rsidTr="00AB28AC">
        <w:tc>
          <w:tcPr>
            <w:tcW w:w="2943" w:type="dxa"/>
          </w:tcPr>
          <w:p w:rsidR="00862CF6" w:rsidRPr="00573420" w:rsidRDefault="00862CF6" w:rsidP="00AB28AC">
            <w:pPr>
              <w:spacing w:after="0" w:line="240" w:lineRule="auto"/>
              <w:rPr>
                <w:rFonts w:cs="Arial"/>
              </w:rPr>
            </w:pPr>
            <w:r w:rsidRPr="00573420">
              <w:rPr>
                <w:rFonts w:cs="Arial"/>
              </w:rPr>
              <w:t xml:space="preserve">I understand not only the notes but </w:t>
            </w:r>
            <w:r w:rsidR="00EC564C">
              <w:rPr>
                <w:rFonts w:cs="Arial"/>
              </w:rPr>
              <w:t xml:space="preserve">also </w:t>
            </w:r>
            <w:r w:rsidRPr="00573420">
              <w:rPr>
                <w:rFonts w:cs="Arial"/>
              </w:rPr>
              <w:t>the class content they reflect</w:t>
            </w:r>
          </w:p>
        </w:tc>
        <w:tc>
          <w:tcPr>
            <w:tcW w:w="993" w:type="dxa"/>
          </w:tcPr>
          <w:p w:rsidR="00862CF6" w:rsidRPr="00573420" w:rsidRDefault="00862CF6" w:rsidP="00AB28AC">
            <w:pPr>
              <w:spacing w:after="0" w:line="240" w:lineRule="auto"/>
              <w:rPr>
                <w:rFonts w:cs="Arial"/>
              </w:rPr>
            </w:pPr>
          </w:p>
        </w:tc>
        <w:tc>
          <w:tcPr>
            <w:tcW w:w="992" w:type="dxa"/>
          </w:tcPr>
          <w:p w:rsidR="00862CF6" w:rsidRPr="00573420" w:rsidRDefault="00862CF6" w:rsidP="00AB28AC">
            <w:pPr>
              <w:spacing w:after="0" w:line="240" w:lineRule="auto"/>
              <w:rPr>
                <w:rFonts w:cs="Arial"/>
              </w:rPr>
            </w:pPr>
          </w:p>
        </w:tc>
        <w:tc>
          <w:tcPr>
            <w:tcW w:w="1417" w:type="dxa"/>
          </w:tcPr>
          <w:p w:rsidR="00862CF6" w:rsidRPr="00573420" w:rsidRDefault="00862CF6" w:rsidP="00AB28AC">
            <w:pPr>
              <w:spacing w:after="0" w:line="240" w:lineRule="auto"/>
              <w:rPr>
                <w:rFonts w:cs="Arial"/>
              </w:rPr>
            </w:pPr>
          </w:p>
        </w:tc>
        <w:tc>
          <w:tcPr>
            <w:tcW w:w="1276" w:type="dxa"/>
          </w:tcPr>
          <w:p w:rsidR="00862CF6" w:rsidRPr="00573420" w:rsidRDefault="00862CF6" w:rsidP="00AB28AC">
            <w:pPr>
              <w:spacing w:after="0" w:line="240" w:lineRule="auto"/>
              <w:rPr>
                <w:rFonts w:cs="Arial"/>
              </w:rPr>
            </w:pPr>
          </w:p>
        </w:tc>
        <w:tc>
          <w:tcPr>
            <w:tcW w:w="901" w:type="dxa"/>
          </w:tcPr>
          <w:p w:rsidR="00862CF6" w:rsidRPr="00573420" w:rsidRDefault="00862CF6" w:rsidP="00AB28AC">
            <w:pPr>
              <w:spacing w:after="0" w:line="240" w:lineRule="auto"/>
              <w:rPr>
                <w:rFonts w:cs="Arial"/>
              </w:rPr>
            </w:pPr>
          </w:p>
        </w:tc>
      </w:tr>
      <w:tr w:rsidR="00862CF6" w:rsidTr="00AB28AC">
        <w:tc>
          <w:tcPr>
            <w:tcW w:w="2943" w:type="dxa"/>
          </w:tcPr>
          <w:p w:rsidR="00862CF6" w:rsidRPr="00573420" w:rsidRDefault="00862CF6" w:rsidP="00EC564C">
            <w:pPr>
              <w:spacing w:after="0" w:line="240" w:lineRule="auto"/>
              <w:rPr>
                <w:rFonts w:cs="Arial"/>
              </w:rPr>
            </w:pPr>
            <w:r w:rsidRPr="00573420">
              <w:rPr>
                <w:rFonts w:cs="Arial"/>
              </w:rPr>
              <w:t xml:space="preserve">Using only the notes, I will be able to reconstruct the essential material of the class in </w:t>
            </w:r>
            <w:r w:rsidR="00EC564C">
              <w:rPr>
                <w:rFonts w:cs="Arial"/>
              </w:rPr>
              <w:t>three</w:t>
            </w:r>
            <w:r w:rsidRPr="00573420">
              <w:rPr>
                <w:rFonts w:cs="Arial"/>
              </w:rPr>
              <w:t xml:space="preserve"> months</w:t>
            </w:r>
            <w:r w:rsidR="00EC564C">
              <w:rPr>
                <w:rFonts w:cs="Arial"/>
              </w:rPr>
              <w:t>’ time</w:t>
            </w:r>
          </w:p>
        </w:tc>
        <w:tc>
          <w:tcPr>
            <w:tcW w:w="993" w:type="dxa"/>
          </w:tcPr>
          <w:p w:rsidR="00862CF6" w:rsidRPr="00573420" w:rsidRDefault="00862CF6" w:rsidP="00AB28AC">
            <w:pPr>
              <w:spacing w:after="0" w:line="240" w:lineRule="auto"/>
              <w:rPr>
                <w:rFonts w:cs="Arial"/>
              </w:rPr>
            </w:pPr>
          </w:p>
        </w:tc>
        <w:tc>
          <w:tcPr>
            <w:tcW w:w="992" w:type="dxa"/>
          </w:tcPr>
          <w:p w:rsidR="00862CF6" w:rsidRPr="00573420" w:rsidRDefault="00862CF6" w:rsidP="00AB28AC">
            <w:pPr>
              <w:spacing w:after="0" w:line="240" w:lineRule="auto"/>
              <w:rPr>
                <w:rFonts w:cs="Arial"/>
              </w:rPr>
            </w:pPr>
          </w:p>
        </w:tc>
        <w:tc>
          <w:tcPr>
            <w:tcW w:w="1417" w:type="dxa"/>
          </w:tcPr>
          <w:p w:rsidR="00862CF6" w:rsidRPr="00573420" w:rsidRDefault="00862CF6" w:rsidP="00AB28AC">
            <w:pPr>
              <w:spacing w:after="0" w:line="240" w:lineRule="auto"/>
              <w:rPr>
                <w:rFonts w:cs="Arial"/>
              </w:rPr>
            </w:pPr>
          </w:p>
        </w:tc>
        <w:tc>
          <w:tcPr>
            <w:tcW w:w="1276" w:type="dxa"/>
          </w:tcPr>
          <w:p w:rsidR="00862CF6" w:rsidRPr="00573420" w:rsidRDefault="00862CF6" w:rsidP="00AB28AC">
            <w:pPr>
              <w:spacing w:after="0" w:line="240" w:lineRule="auto"/>
              <w:rPr>
                <w:rFonts w:cs="Arial"/>
              </w:rPr>
            </w:pPr>
          </w:p>
        </w:tc>
        <w:tc>
          <w:tcPr>
            <w:tcW w:w="901" w:type="dxa"/>
          </w:tcPr>
          <w:p w:rsidR="00862CF6" w:rsidRPr="00573420" w:rsidRDefault="00862CF6" w:rsidP="00AB28AC">
            <w:pPr>
              <w:spacing w:after="0" w:line="240" w:lineRule="auto"/>
              <w:rPr>
                <w:rFonts w:cs="Arial"/>
              </w:rPr>
            </w:pPr>
          </w:p>
        </w:tc>
      </w:tr>
    </w:tbl>
    <w:p w:rsidR="00862CF6" w:rsidRDefault="00862CF6" w:rsidP="00862CF6">
      <w:pPr>
        <w:rPr>
          <w:rFonts w:ascii="Arial" w:hAnsi="Arial" w:cs="Arial"/>
        </w:rPr>
      </w:pPr>
    </w:p>
    <w:p w:rsidR="00862CF6" w:rsidRDefault="00862CF6" w:rsidP="00862CF6">
      <w:pPr>
        <w:rPr>
          <w:rFonts w:cstheme="minorHAnsi"/>
        </w:rPr>
      </w:pPr>
      <w:r>
        <w:rPr>
          <w:rFonts w:cstheme="minorHAnsi"/>
        </w:rPr>
        <w:t xml:space="preserve">If most of your answers are in the </w:t>
      </w:r>
      <w:r w:rsidR="00EC564C">
        <w:rPr>
          <w:rFonts w:cstheme="minorHAnsi"/>
        </w:rPr>
        <w:t>‘</w:t>
      </w:r>
      <w:r>
        <w:rPr>
          <w:rFonts w:cstheme="minorHAnsi"/>
        </w:rPr>
        <w:t>slightly</w:t>
      </w:r>
      <w:r w:rsidR="00EC564C">
        <w:rPr>
          <w:rFonts w:cstheme="minorHAnsi"/>
        </w:rPr>
        <w:t>’</w:t>
      </w:r>
      <w:r>
        <w:rPr>
          <w:rFonts w:cstheme="minorHAnsi"/>
        </w:rPr>
        <w:t xml:space="preserve"> or </w:t>
      </w:r>
      <w:r w:rsidR="00EC564C">
        <w:rPr>
          <w:rFonts w:cstheme="minorHAnsi"/>
        </w:rPr>
        <w:t>‘</w:t>
      </w:r>
      <w:r>
        <w:rPr>
          <w:rFonts w:cstheme="minorHAnsi"/>
        </w:rPr>
        <w:t>not even slightly</w:t>
      </w:r>
      <w:r w:rsidR="00EC564C">
        <w:rPr>
          <w:rFonts w:cstheme="minorHAnsi"/>
        </w:rPr>
        <w:t>’</w:t>
      </w:r>
      <w:r>
        <w:rPr>
          <w:rFonts w:cstheme="minorHAnsi"/>
        </w:rPr>
        <w:t xml:space="preserve"> columns, then maybe there are some changes you </w:t>
      </w:r>
      <w:r w:rsidR="00EC564C">
        <w:rPr>
          <w:rFonts w:cstheme="minorHAnsi"/>
        </w:rPr>
        <w:t xml:space="preserve">will </w:t>
      </w:r>
      <w:r>
        <w:rPr>
          <w:rFonts w:cstheme="minorHAnsi"/>
        </w:rPr>
        <w:t xml:space="preserve">need to make to the way you take notes. There is no one way to take notes in lectures (or seminars, or any other learning situation, really) and it will be up to you how you do so. In reality, a lot of how we take and use notes comes from our personal preferences, but the reality is that </w:t>
      </w:r>
      <w:r w:rsidRPr="008026B5">
        <w:rPr>
          <w:rFonts w:cstheme="minorHAnsi"/>
          <w:b/>
        </w:rPr>
        <w:t>students who take notes – and take them well – tend to outperform those who do not</w:t>
      </w:r>
      <w:r>
        <w:rPr>
          <w:rFonts w:cstheme="minorHAnsi"/>
        </w:rPr>
        <w:t>. There are various reasons for this, but at a basic level, sitting passively and just listening without doing anything (physically or cognitively) is not the best thing to do when attending lectures (and can lead to temporary periods of ‘hibernation’ – otherwise known as ‘sleep’).</w:t>
      </w:r>
    </w:p>
    <w:p w:rsidR="00862CF6" w:rsidRDefault="00862CF6" w:rsidP="00862CF6">
      <w:pPr>
        <w:rPr>
          <w:rFonts w:cstheme="minorHAnsi"/>
        </w:rPr>
      </w:pPr>
    </w:p>
    <w:p w:rsidR="00862CF6" w:rsidRPr="00837277" w:rsidRDefault="00862CF6" w:rsidP="00EC564C">
      <w:pPr>
        <w:pStyle w:val="Heading2"/>
      </w:pPr>
      <w:r w:rsidRPr="00837277">
        <w:t xml:space="preserve">Good </w:t>
      </w:r>
      <w:r w:rsidR="00EC564C">
        <w:t>N</w:t>
      </w:r>
      <w:r w:rsidRPr="00837277">
        <w:t>ote</w:t>
      </w:r>
      <w:r w:rsidR="00EC564C">
        <w:t xml:space="preserve"> T</w:t>
      </w:r>
      <w:r w:rsidRPr="00837277">
        <w:t>aking</w:t>
      </w:r>
    </w:p>
    <w:p w:rsidR="00862CF6" w:rsidRPr="007027B5" w:rsidRDefault="00862CF6" w:rsidP="00862CF6">
      <w:pPr>
        <w:spacing w:after="0" w:line="240" w:lineRule="auto"/>
        <w:rPr>
          <w:rFonts w:cstheme="minorHAnsi"/>
        </w:rPr>
      </w:pPr>
    </w:p>
    <w:p w:rsidR="00862CF6" w:rsidRDefault="00862CF6" w:rsidP="00862CF6">
      <w:pPr>
        <w:rPr>
          <w:rFonts w:cstheme="minorHAnsi"/>
        </w:rPr>
      </w:pPr>
      <w:r>
        <w:rPr>
          <w:rFonts w:cstheme="minorHAnsi"/>
        </w:rPr>
        <w:t>Here are some thoughts on what makes for good note-taking</w:t>
      </w:r>
      <w:r w:rsidR="00EC564C">
        <w:rPr>
          <w:rFonts w:cstheme="minorHAnsi"/>
        </w:rPr>
        <w:t>:</w:t>
      </w:r>
    </w:p>
    <w:p w:rsidR="00862CF6" w:rsidRDefault="00862CF6" w:rsidP="00862CF6">
      <w:pPr>
        <w:pStyle w:val="ListParagraph"/>
        <w:numPr>
          <w:ilvl w:val="0"/>
          <w:numId w:val="19"/>
        </w:numPr>
        <w:rPr>
          <w:rFonts w:cstheme="minorHAnsi"/>
        </w:rPr>
      </w:pPr>
      <w:r w:rsidRPr="00A27A5D">
        <w:rPr>
          <w:rFonts w:cstheme="minorHAnsi"/>
          <w:b/>
        </w:rPr>
        <w:t>Identify the key points in a lecture</w:t>
      </w:r>
      <w:r w:rsidR="00EC564C">
        <w:rPr>
          <w:rFonts w:cstheme="minorHAnsi"/>
          <w:b/>
        </w:rPr>
        <w:t>:</w:t>
      </w:r>
      <w:r>
        <w:rPr>
          <w:rFonts w:cstheme="minorHAnsi"/>
        </w:rPr>
        <w:t xml:space="preserve"> </w:t>
      </w:r>
      <w:r w:rsidR="00EC564C">
        <w:rPr>
          <w:rFonts w:cstheme="minorHAnsi"/>
        </w:rPr>
        <w:t>i</w:t>
      </w:r>
      <w:r>
        <w:rPr>
          <w:rFonts w:cstheme="minorHAnsi"/>
        </w:rPr>
        <w:t>f they are not given on PowerPoint slides, then you should write down any examples, facts and figures, and evaluations of others’ ideas given to you by your lecturer(s). The</w:t>
      </w:r>
      <w:r w:rsidR="00EC564C">
        <w:rPr>
          <w:rFonts w:cstheme="minorHAnsi"/>
        </w:rPr>
        <w:t>y</w:t>
      </w:r>
      <w:r>
        <w:rPr>
          <w:rFonts w:cstheme="minorHAnsi"/>
        </w:rPr>
        <w:t xml:space="preserve"> might say something like </w:t>
      </w:r>
      <w:proofErr w:type="gramStart"/>
      <w:r w:rsidR="00EC564C">
        <w:rPr>
          <w:rFonts w:cstheme="minorHAnsi"/>
        </w:rPr>
        <w:t>‘ …</w:t>
      </w:r>
      <w:proofErr w:type="gramEnd"/>
      <w:r w:rsidR="00EC564C">
        <w:rPr>
          <w:rFonts w:cstheme="minorHAnsi"/>
        </w:rPr>
        <w:t xml:space="preserve"> </w:t>
      </w:r>
      <w:r>
        <w:rPr>
          <w:rFonts w:cstheme="minorHAnsi"/>
        </w:rPr>
        <w:t xml:space="preserve">you </w:t>
      </w:r>
      <w:r w:rsidR="00EC564C">
        <w:rPr>
          <w:rFonts w:cstheme="minorHAnsi"/>
        </w:rPr>
        <w:t>may</w:t>
      </w:r>
      <w:r>
        <w:rPr>
          <w:rFonts w:cstheme="minorHAnsi"/>
        </w:rPr>
        <w:t xml:space="preserve"> want to write this down</w:t>
      </w:r>
      <w:r w:rsidR="00EC564C">
        <w:rPr>
          <w:rFonts w:cstheme="minorHAnsi"/>
        </w:rPr>
        <w:t>’</w:t>
      </w:r>
      <w:r>
        <w:rPr>
          <w:rFonts w:cstheme="minorHAnsi"/>
        </w:rPr>
        <w:t xml:space="preserve"> but you cannot guarantee that every lecturer will give you such a signal. </w:t>
      </w:r>
    </w:p>
    <w:p w:rsidR="00862CF6" w:rsidRDefault="00862CF6" w:rsidP="00862CF6">
      <w:pPr>
        <w:pStyle w:val="ListParagraph"/>
        <w:rPr>
          <w:rFonts w:cstheme="minorHAnsi"/>
          <w:b/>
        </w:rPr>
      </w:pPr>
    </w:p>
    <w:p w:rsidR="00862CF6" w:rsidRPr="00A27A5D" w:rsidRDefault="00862CF6" w:rsidP="00862CF6">
      <w:pPr>
        <w:pStyle w:val="ListParagraph"/>
        <w:rPr>
          <w:rFonts w:cstheme="minorHAnsi"/>
        </w:rPr>
      </w:pPr>
      <w:r w:rsidRPr="00A27A5D">
        <w:rPr>
          <w:rFonts w:cstheme="minorHAnsi"/>
        </w:rPr>
        <w:t>In addition,</w:t>
      </w:r>
      <w:r>
        <w:rPr>
          <w:rFonts w:cstheme="minorHAnsi"/>
        </w:rPr>
        <w:t xml:space="preserve"> a lecturer might change their intonation or the speed of their delivery when giving an important point. It might be good to compare your notes to those of another student</w:t>
      </w:r>
      <w:r w:rsidRPr="00A27A5D">
        <w:rPr>
          <w:rFonts w:cstheme="minorHAnsi"/>
        </w:rPr>
        <w:t xml:space="preserve"> </w:t>
      </w:r>
      <w:r>
        <w:rPr>
          <w:rFonts w:cstheme="minorHAnsi"/>
        </w:rPr>
        <w:t>to see whether there are any examples etc</w:t>
      </w:r>
      <w:r w:rsidR="00EC564C">
        <w:rPr>
          <w:rFonts w:cstheme="minorHAnsi"/>
        </w:rPr>
        <w:t>.</w:t>
      </w:r>
      <w:r>
        <w:rPr>
          <w:rFonts w:cstheme="minorHAnsi"/>
        </w:rPr>
        <w:t xml:space="preserve"> that you have missed. Finally, perhaps ask your lecturer(s) to clarify what ‘signals’ they use to indicate whether something is important or not.</w:t>
      </w:r>
    </w:p>
    <w:p w:rsidR="00862CF6" w:rsidRDefault="00862CF6" w:rsidP="00862CF6">
      <w:pPr>
        <w:pStyle w:val="ListParagraph"/>
        <w:rPr>
          <w:rFonts w:cstheme="minorHAnsi"/>
        </w:rPr>
      </w:pPr>
    </w:p>
    <w:p w:rsidR="00862CF6" w:rsidRDefault="00862CF6" w:rsidP="00862CF6">
      <w:pPr>
        <w:pStyle w:val="ListParagraph"/>
        <w:numPr>
          <w:ilvl w:val="0"/>
          <w:numId w:val="19"/>
        </w:numPr>
        <w:rPr>
          <w:rFonts w:cstheme="minorHAnsi"/>
        </w:rPr>
      </w:pPr>
      <w:r w:rsidRPr="00031D2D">
        <w:rPr>
          <w:rFonts w:cstheme="minorHAnsi"/>
          <w:b/>
        </w:rPr>
        <w:t>Paraphrasing</w:t>
      </w:r>
      <w:r>
        <w:rPr>
          <w:rFonts w:cstheme="minorHAnsi"/>
        </w:rPr>
        <w:t xml:space="preserve">: put a summary of any information given to you by a lecturer into your own words if you can. You cannot paraphrase unless you understand what has been told to you, so paraphrasing is a good skill to master. </w:t>
      </w:r>
    </w:p>
    <w:p w:rsidR="00862CF6" w:rsidRDefault="00862CF6" w:rsidP="00862CF6">
      <w:pPr>
        <w:pStyle w:val="ListParagraph"/>
        <w:rPr>
          <w:rFonts w:cstheme="minorHAnsi"/>
          <w:b/>
        </w:rPr>
      </w:pPr>
    </w:p>
    <w:p w:rsidR="00862CF6" w:rsidRDefault="00862CF6" w:rsidP="00862CF6">
      <w:pPr>
        <w:pStyle w:val="ListParagraph"/>
        <w:rPr>
          <w:rFonts w:cstheme="minorHAnsi"/>
        </w:rPr>
      </w:pPr>
      <w:r>
        <w:rPr>
          <w:rFonts w:cstheme="minorHAnsi"/>
        </w:rPr>
        <w:t>If you are an international student, paraphrasing may not come naturally to you, since it requires a good vocabulary and an ability to understand what has been said or written very quickly. But keep trying to do this.</w:t>
      </w:r>
    </w:p>
    <w:p w:rsidR="00862CF6" w:rsidRDefault="00862CF6" w:rsidP="00862CF6">
      <w:pPr>
        <w:pStyle w:val="ListParagraph"/>
        <w:rPr>
          <w:rFonts w:cstheme="minorHAnsi"/>
        </w:rPr>
      </w:pPr>
    </w:p>
    <w:p w:rsidR="00862CF6" w:rsidRDefault="00862CF6" w:rsidP="00862CF6">
      <w:pPr>
        <w:pStyle w:val="ListParagraph"/>
        <w:numPr>
          <w:ilvl w:val="0"/>
          <w:numId w:val="19"/>
        </w:numPr>
        <w:rPr>
          <w:rFonts w:cstheme="minorHAnsi"/>
        </w:rPr>
      </w:pPr>
      <w:r w:rsidRPr="00031D2D">
        <w:rPr>
          <w:rFonts w:cstheme="minorHAnsi"/>
          <w:b/>
        </w:rPr>
        <w:t>Timescale</w:t>
      </w:r>
      <w:r>
        <w:rPr>
          <w:rFonts w:cstheme="minorHAnsi"/>
        </w:rPr>
        <w:t xml:space="preserve">: your notes need to be good </w:t>
      </w:r>
      <w:r w:rsidR="00EC564C">
        <w:rPr>
          <w:rFonts w:cstheme="minorHAnsi"/>
        </w:rPr>
        <w:t xml:space="preserve">enough </w:t>
      </w:r>
      <w:r>
        <w:rPr>
          <w:rFonts w:cstheme="minorHAnsi"/>
        </w:rPr>
        <w:t xml:space="preserve">for you to </w:t>
      </w:r>
      <w:r w:rsidR="00EC564C">
        <w:rPr>
          <w:rFonts w:cstheme="minorHAnsi"/>
        </w:rPr>
        <w:t xml:space="preserve">be able to </w:t>
      </w:r>
      <w:r>
        <w:rPr>
          <w:rFonts w:cstheme="minorHAnsi"/>
        </w:rPr>
        <w:t xml:space="preserve">read </w:t>
      </w:r>
      <w:r w:rsidR="00EC564C">
        <w:rPr>
          <w:rFonts w:cstheme="minorHAnsi"/>
        </w:rPr>
        <w:t xml:space="preserve">these </w:t>
      </w:r>
      <w:r>
        <w:rPr>
          <w:rFonts w:cstheme="minorHAnsi"/>
        </w:rPr>
        <w:t xml:space="preserve">in a few weeks’ time as well as tomorrow, so make sure that they are clear. Of course, you may have a technique for revision which means rewriting or summarising your own notes when the exams come around, but you </w:t>
      </w:r>
      <w:r w:rsidR="00EC564C">
        <w:rPr>
          <w:rFonts w:cstheme="minorHAnsi"/>
        </w:rPr>
        <w:t xml:space="preserve">will </w:t>
      </w:r>
      <w:r>
        <w:rPr>
          <w:rFonts w:cstheme="minorHAnsi"/>
        </w:rPr>
        <w:t>still need to be able to read your notes when you come to summarise them.</w:t>
      </w:r>
    </w:p>
    <w:p w:rsidR="00862CF6" w:rsidRDefault="00862CF6" w:rsidP="00862CF6">
      <w:pPr>
        <w:pStyle w:val="ListParagraph"/>
        <w:rPr>
          <w:rFonts w:cstheme="minorHAnsi"/>
        </w:rPr>
      </w:pPr>
    </w:p>
    <w:p w:rsidR="00862CF6" w:rsidRDefault="00862CF6" w:rsidP="00862CF6">
      <w:pPr>
        <w:pStyle w:val="ListParagraph"/>
        <w:numPr>
          <w:ilvl w:val="0"/>
          <w:numId w:val="19"/>
        </w:numPr>
        <w:rPr>
          <w:rFonts w:cstheme="minorHAnsi"/>
        </w:rPr>
      </w:pPr>
      <w:r w:rsidRPr="00031D2D">
        <w:rPr>
          <w:rFonts w:cstheme="minorHAnsi"/>
          <w:b/>
        </w:rPr>
        <w:t>Formatting your notes</w:t>
      </w:r>
      <w:r>
        <w:rPr>
          <w:rFonts w:cstheme="minorHAnsi"/>
        </w:rPr>
        <w:t xml:space="preserve">: </w:t>
      </w:r>
      <w:r w:rsidR="00EC564C">
        <w:rPr>
          <w:rFonts w:cstheme="minorHAnsi"/>
        </w:rPr>
        <w:t>r</w:t>
      </w:r>
      <w:r>
        <w:rPr>
          <w:rFonts w:cstheme="minorHAnsi"/>
        </w:rPr>
        <w:t>ecognising the important points is one aspect of taking notes, but if it helps you to remember your notes, then perhaps format headings in a different way – use a different colour, or bold</w:t>
      </w:r>
      <w:r w:rsidR="00EC564C">
        <w:rPr>
          <w:rFonts w:cstheme="minorHAnsi"/>
        </w:rPr>
        <w:t>,</w:t>
      </w:r>
      <w:r>
        <w:rPr>
          <w:rFonts w:cstheme="minorHAnsi"/>
        </w:rPr>
        <w:t xml:space="preserve"> or put a box around the key words, or</w:t>
      </w:r>
      <w:r w:rsidR="00EC564C">
        <w:rPr>
          <w:rFonts w:cstheme="minorHAnsi"/>
        </w:rPr>
        <w:t xml:space="preserve"> </w:t>
      </w:r>
      <w:r>
        <w:rPr>
          <w:rFonts w:cstheme="minorHAnsi"/>
        </w:rPr>
        <w:t xml:space="preserve">… However you do it, you </w:t>
      </w:r>
      <w:r w:rsidR="00EC564C">
        <w:rPr>
          <w:rFonts w:cstheme="minorHAnsi"/>
        </w:rPr>
        <w:t xml:space="preserve">will </w:t>
      </w:r>
      <w:r>
        <w:rPr>
          <w:rFonts w:cstheme="minorHAnsi"/>
        </w:rPr>
        <w:t>need to ensure that you can remember and learn the important points you write down.</w:t>
      </w:r>
    </w:p>
    <w:p w:rsidR="00862CF6" w:rsidRPr="00891D57" w:rsidRDefault="00862CF6" w:rsidP="00862CF6">
      <w:pPr>
        <w:pStyle w:val="ListParagraph"/>
        <w:rPr>
          <w:rFonts w:cstheme="minorHAnsi"/>
        </w:rPr>
      </w:pPr>
    </w:p>
    <w:p w:rsidR="00862CF6" w:rsidRDefault="00862CF6" w:rsidP="00862CF6">
      <w:pPr>
        <w:pStyle w:val="ListParagraph"/>
        <w:numPr>
          <w:ilvl w:val="0"/>
          <w:numId w:val="19"/>
        </w:numPr>
        <w:rPr>
          <w:rFonts w:cstheme="minorHAnsi"/>
        </w:rPr>
      </w:pPr>
      <w:r w:rsidRPr="00891D57">
        <w:rPr>
          <w:rFonts w:cstheme="minorHAnsi"/>
          <w:b/>
        </w:rPr>
        <w:t>Organising your notes</w:t>
      </w:r>
      <w:r>
        <w:rPr>
          <w:rFonts w:cstheme="minorHAnsi"/>
        </w:rPr>
        <w:t xml:space="preserve">: </w:t>
      </w:r>
      <w:r w:rsidR="00EC564C">
        <w:rPr>
          <w:rFonts w:cstheme="minorHAnsi"/>
        </w:rPr>
        <w:t>i</w:t>
      </w:r>
      <w:r>
        <w:rPr>
          <w:rFonts w:cstheme="minorHAnsi"/>
        </w:rPr>
        <w:t>t sounds silly perhaps, but make sure that you have your notes well organised, so that you can find them quickly when it comes time to revise for your exams, or to write a piece of coursework. (Don’t just have them lying around your floor!)</w:t>
      </w:r>
    </w:p>
    <w:p w:rsidR="00862CF6" w:rsidRDefault="00862CF6" w:rsidP="00862CF6"/>
    <w:p w:rsidR="00862CF6" w:rsidRDefault="00862CF6" w:rsidP="00862CF6">
      <w:pPr>
        <w:rPr>
          <w:rFonts w:cstheme="minorHAnsi"/>
        </w:rPr>
      </w:pPr>
    </w:p>
    <w:p w:rsidR="00862CF6" w:rsidRPr="007027B5" w:rsidRDefault="00862CF6" w:rsidP="00EC564C">
      <w:pPr>
        <w:pStyle w:val="Heading3"/>
      </w:pPr>
      <w:r w:rsidRPr="007027B5">
        <w:lastRenderedPageBreak/>
        <w:t>Does note-taking really increase your grades?</w:t>
      </w:r>
    </w:p>
    <w:p w:rsidR="00862CF6" w:rsidRDefault="00862CF6" w:rsidP="00862CF6">
      <w:pPr>
        <w:rPr>
          <w:rFonts w:cstheme="minorHAnsi"/>
        </w:rPr>
      </w:pPr>
      <w:r>
        <w:rPr>
          <w:rFonts w:cstheme="minorHAnsi"/>
        </w:rPr>
        <w:t xml:space="preserve">You may have your iPad or tablet, you may take in your printed handout and you may have done some relevant reading, but there is evidence that actively taking notes during a lecture increases academic grades. An interesting article by </w:t>
      </w:r>
      <w:proofErr w:type="spellStart"/>
      <w:r w:rsidRPr="00F45850">
        <w:rPr>
          <w:rFonts w:cstheme="minorHAnsi"/>
        </w:rPr>
        <w:t>DeZure</w:t>
      </w:r>
      <w:proofErr w:type="spellEnd"/>
      <w:r w:rsidRPr="00F45850">
        <w:rPr>
          <w:rFonts w:cstheme="minorHAnsi"/>
        </w:rPr>
        <w:t xml:space="preserve">, Kaplan </w:t>
      </w:r>
      <w:r w:rsidR="00C96B07">
        <w:rPr>
          <w:rFonts w:cstheme="minorHAnsi"/>
        </w:rPr>
        <w:t>and</w:t>
      </w:r>
      <w:r w:rsidRPr="00F45850">
        <w:rPr>
          <w:rFonts w:cstheme="minorHAnsi"/>
        </w:rPr>
        <w:t xml:space="preserve"> </w:t>
      </w:r>
      <w:proofErr w:type="spellStart"/>
      <w:r w:rsidRPr="00F45850">
        <w:rPr>
          <w:rFonts w:cstheme="minorHAnsi"/>
        </w:rPr>
        <w:t>Dearman</w:t>
      </w:r>
      <w:proofErr w:type="spellEnd"/>
      <w:r>
        <w:rPr>
          <w:rFonts w:cstheme="minorHAnsi"/>
        </w:rPr>
        <w:t xml:space="preserve"> (2007) is available online at: </w:t>
      </w:r>
      <w:hyperlink r:id="rId5" w:history="1">
        <w:r w:rsidR="00C96B07" w:rsidRPr="00EF201C">
          <w:rPr>
            <w:rStyle w:val="Hyperlink"/>
          </w:rPr>
          <w:t>www.math.lsa.umich.edu/~krasny/math156_crlt.pdf</w:t>
        </w:r>
      </w:hyperlink>
    </w:p>
    <w:p w:rsidR="00862CF6" w:rsidRDefault="00862CF6" w:rsidP="00862CF6">
      <w:pPr>
        <w:rPr>
          <w:rFonts w:cstheme="minorHAnsi"/>
        </w:rPr>
      </w:pPr>
      <w:r>
        <w:rPr>
          <w:rFonts w:cstheme="minorHAnsi"/>
        </w:rPr>
        <w:t xml:space="preserve">According to </w:t>
      </w:r>
      <w:proofErr w:type="spellStart"/>
      <w:r w:rsidRPr="00F45850">
        <w:rPr>
          <w:rFonts w:cstheme="minorHAnsi"/>
        </w:rPr>
        <w:t>DeZure</w:t>
      </w:r>
      <w:proofErr w:type="spellEnd"/>
      <w:r w:rsidR="00C96B07">
        <w:rPr>
          <w:rFonts w:cstheme="minorHAnsi"/>
        </w:rPr>
        <w:t xml:space="preserve"> et al.</w:t>
      </w:r>
      <w:r>
        <w:rPr>
          <w:rFonts w:cstheme="minorHAnsi"/>
        </w:rPr>
        <w:t xml:space="preserve">, </w:t>
      </w:r>
      <w:r w:rsidR="00C96B07">
        <w:rPr>
          <w:rFonts w:cstheme="minorHAnsi"/>
        </w:rPr>
        <w:t>‘</w:t>
      </w:r>
      <w:r w:rsidRPr="00F45850">
        <w:rPr>
          <w:rFonts w:cstheme="minorHAnsi"/>
        </w:rPr>
        <w:t>Students who take notes score higher on both immediate and delayed tests of recall and synthesis than students who do not take notes (</w:t>
      </w:r>
      <w:proofErr w:type="spellStart"/>
      <w:r w:rsidRPr="00F45850">
        <w:rPr>
          <w:rFonts w:cstheme="minorHAnsi"/>
        </w:rPr>
        <w:t>Kiewra</w:t>
      </w:r>
      <w:proofErr w:type="spellEnd"/>
      <w:r w:rsidRPr="00F45850">
        <w:rPr>
          <w:rFonts w:cstheme="minorHAnsi"/>
        </w:rPr>
        <w:t xml:space="preserve"> et al., 1991)</w:t>
      </w:r>
      <w:r w:rsidR="00C96B07">
        <w:rPr>
          <w:rFonts w:cstheme="minorHAnsi"/>
        </w:rPr>
        <w:t>’</w:t>
      </w:r>
      <w:r>
        <w:rPr>
          <w:rFonts w:cstheme="minorHAnsi"/>
        </w:rPr>
        <w:t xml:space="preserve">. In other words, you are more likely both </w:t>
      </w:r>
      <w:r w:rsidR="00C96B07">
        <w:rPr>
          <w:rFonts w:cstheme="minorHAnsi"/>
        </w:rPr>
        <w:t xml:space="preserve">to </w:t>
      </w:r>
      <w:r>
        <w:rPr>
          <w:rFonts w:cstheme="minorHAnsi"/>
        </w:rPr>
        <w:t xml:space="preserve">remember information you have written down and to engage with that information in ways that </w:t>
      </w:r>
      <w:r w:rsidR="00C96B07">
        <w:rPr>
          <w:rFonts w:cstheme="minorHAnsi"/>
        </w:rPr>
        <w:t>are</w:t>
      </w:r>
      <w:r>
        <w:rPr>
          <w:rFonts w:cstheme="minorHAnsi"/>
        </w:rPr>
        <w:t xml:space="preserve"> likely to enable you to get a good grade. </w:t>
      </w:r>
      <w:proofErr w:type="spellStart"/>
      <w:r>
        <w:rPr>
          <w:rFonts w:cstheme="minorHAnsi"/>
        </w:rPr>
        <w:t>DeZure</w:t>
      </w:r>
      <w:proofErr w:type="spellEnd"/>
      <w:r>
        <w:rPr>
          <w:rFonts w:cstheme="minorHAnsi"/>
        </w:rPr>
        <w:t xml:space="preserve"> et al</w:t>
      </w:r>
      <w:r w:rsidR="00C96B07">
        <w:rPr>
          <w:rFonts w:cstheme="minorHAnsi"/>
        </w:rPr>
        <w:t>.</w:t>
      </w:r>
      <w:r>
        <w:rPr>
          <w:rFonts w:cstheme="minorHAnsi"/>
        </w:rPr>
        <w:t xml:space="preserve"> go on to note</w:t>
      </w:r>
      <w:r w:rsidR="00C96B07">
        <w:rPr>
          <w:rFonts w:cstheme="minorHAnsi"/>
        </w:rPr>
        <w:t>,</w:t>
      </w:r>
      <w:r>
        <w:rPr>
          <w:rFonts w:cstheme="minorHAnsi"/>
        </w:rPr>
        <w:t xml:space="preserve"> </w:t>
      </w:r>
      <w:r w:rsidR="00C96B07">
        <w:rPr>
          <w:rFonts w:cstheme="minorHAnsi"/>
        </w:rPr>
        <w:t>‘</w:t>
      </w:r>
      <w:r w:rsidRPr="00F45850">
        <w:rPr>
          <w:rFonts w:cstheme="minorHAnsi"/>
        </w:rPr>
        <w:t>Moreover, the more students record, the more they remember and the better they perform on exams (Johnstone &amp; Su, 1994)</w:t>
      </w:r>
      <w:r w:rsidR="00C96B07">
        <w:rPr>
          <w:rFonts w:cstheme="minorHAnsi"/>
        </w:rPr>
        <w:t>’</w:t>
      </w:r>
      <w:r>
        <w:rPr>
          <w:rFonts w:cstheme="minorHAnsi"/>
        </w:rPr>
        <w:t>. It seems that examination performance is more than just about getting the revision right.</w:t>
      </w:r>
    </w:p>
    <w:p w:rsidR="00862CF6" w:rsidRDefault="00862CF6" w:rsidP="00862CF6">
      <w:pPr>
        <w:rPr>
          <w:rFonts w:cstheme="minorHAnsi"/>
        </w:rPr>
      </w:pPr>
      <w:r>
        <w:rPr>
          <w:rFonts w:cstheme="minorHAnsi"/>
        </w:rPr>
        <w:t xml:space="preserve">Does this research make sense? </w:t>
      </w:r>
      <w:proofErr w:type="gramStart"/>
      <w:r>
        <w:rPr>
          <w:rFonts w:cstheme="minorHAnsi"/>
        </w:rPr>
        <w:t xml:space="preserve">To some extent, </w:t>
      </w:r>
      <w:r w:rsidR="00C96B07">
        <w:rPr>
          <w:rFonts w:cstheme="minorHAnsi"/>
        </w:rPr>
        <w:t>al</w:t>
      </w:r>
      <w:r>
        <w:rPr>
          <w:rFonts w:cstheme="minorHAnsi"/>
        </w:rPr>
        <w:t>though there are issues with determining how clear such findings are.</w:t>
      </w:r>
      <w:proofErr w:type="gramEnd"/>
      <w:r>
        <w:rPr>
          <w:rFonts w:cstheme="minorHAnsi"/>
        </w:rPr>
        <w:t xml:space="preserve"> It could be expected, for example, that those who take good quality notes are th</w:t>
      </w:r>
      <w:r w:rsidR="00C96B07">
        <w:rPr>
          <w:rFonts w:cstheme="minorHAnsi"/>
        </w:rPr>
        <w:t>e same people</w:t>
      </w:r>
      <w:r>
        <w:rPr>
          <w:rFonts w:cstheme="minorHAnsi"/>
        </w:rPr>
        <w:t xml:space="preserve"> who are used to learning and engaging with their notes in a way that works at university anyway – and so would be more likely to get the higher grades. However, whether the cause of the higher grades is the notes or the study </w:t>
      </w:r>
      <w:proofErr w:type="spellStart"/>
      <w:r>
        <w:rPr>
          <w:rFonts w:cstheme="minorHAnsi"/>
        </w:rPr>
        <w:t>behaviour</w:t>
      </w:r>
      <w:proofErr w:type="spellEnd"/>
      <w:r>
        <w:rPr>
          <w:rFonts w:cstheme="minorHAnsi"/>
        </w:rPr>
        <w:t xml:space="preserve">, the two do seem to relate to each other, and so there is reason to expect that anyone who takes notes could do better than those who do not. </w:t>
      </w:r>
    </w:p>
    <w:p w:rsidR="00862CF6" w:rsidRPr="007027B5" w:rsidRDefault="00862CF6" w:rsidP="00862CF6">
      <w:pPr>
        <w:spacing w:after="0" w:line="240" w:lineRule="auto"/>
        <w:rPr>
          <w:rFonts w:cstheme="minorHAnsi"/>
        </w:rPr>
      </w:pPr>
      <w:r>
        <w:rPr>
          <w:rFonts w:cstheme="minorHAnsi"/>
        </w:rPr>
        <w:t xml:space="preserve">So what does and does not get recorded? Typically, information given out verbally is not recorded in as much detail as that </w:t>
      </w:r>
      <w:r w:rsidR="00C96B07">
        <w:rPr>
          <w:rFonts w:cstheme="minorHAnsi"/>
        </w:rPr>
        <w:t xml:space="preserve">which is </w:t>
      </w:r>
      <w:r>
        <w:rPr>
          <w:rFonts w:cstheme="minorHAnsi"/>
        </w:rPr>
        <w:t xml:space="preserve">written down. Conditioning through school can teach us that information given on a screen is seen as important, and the same applies where a tutor takes the time to write something down on a board. It also seems true that many important point get missed (up to 60% in some instances) and </w:t>
      </w:r>
      <w:r w:rsidRPr="007027B5">
        <w:rPr>
          <w:rFonts w:cstheme="minorHAnsi"/>
        </w:rPr>
        <w:t>that first</w:t>
      </w:r>
      <w:r w:rsidR="00C96B07">
        <w:rPr>
          <w:rFonts w:cstheme="minorHAnsi"/>
        </w:rPr>
        <w:t>-</w:t>
      </w:r>
      <w:r w:rsidRPr="007027B5">
        <w:rPr>
          <w:rFonts w:cstheme="minorHAnsi"/>
        </w:rPr>
        <w:t xml:space="preserve">year students are worse at recording important points (missing up to 90%) than their more senior counterparts. </w:t>
      </w:r>
    </w:p>
    <w:p w:rsidR="00862CF6" w:rsidRPr="007027B5" w:rsidRDefault="00862CF6" w:rsidP="00862CF6">
      <w:pPr>
        <w:spacing w:after="0" w:line="240" w:lineRule="auto"/>
        <w:rPr>
          <w:rFonts w:cstheme="minorHAnsi"/>
        </w:rPr>
      </w:pPr>
    </w:p>
    <w:p w:rsidR="00862CF6" w:rsidRDefault="00862CF6" w:rsidP="00862CF6">
      <w:pPr>
        <w:spacing w:after="0" w:line="240" w:lineRule="auto"/>
        <w:rPr>
          <w:rFonts w:cstheme="minorHAnsi"/>
          <w:b/>
        </w:rPr>
      </w:pPr>
      <w:r w:rsidRPr="007027B5">
        <w:rPr>
          <w:rFonts w:cstheme="minorHAnsi"/>
          <w:b/>
        </w:rPr>
        <w:t xml:space="preserve">For reflection, you might want to ask the following questions: </w:t>
      </w:r>
    </w:p>
    <w:p w:rsidR="00C96B07" w:rsidRPr="007027B5" w:rsidRDefault="00C96B07" w:rsidP="00862CF6">
      <w:pPr>
        <w:spacing w:after="0" w:line="240" w:lineRule="auto"/>
        <w:rPr>
          <w:rFonts w:cstheme="minorHAnsi"/>
          <w:b/>
        </w:rPr>
      </w:pPr>
      <w:bookmarkStart w:id="0" w:name="_GoBack"/>
      <w:bookmarkEnd w:id="0"/>
    </w:p>
    <w:p w:rsidR="00862CF6" w:rsidRPr="00C96B07" w:rsidRDefault="00862CF6" w:rsidP="00862CF6">
      <w:pPr>
        <w:pStyle w:val="TBLTableBulletedList"/>
        <w:spacing w:line="240" w:lineRule="auto"/>
        <w:rPr>
          <w:rFonts w:asciiTheme="minorHAnsi" w:hAnsiTheme="minorHAnsi"/>
          <w:sz w:val="22"/>
          <w:szCs w:val="22"/>
        </w:rPr>
      </w:pPr>
      <w:r w:rsidRPr="00C96B07">
        <w:rPr>
          <w:rFonts w:asciiTheme="minorHAnsi" w:hAnsiTheme="minorHAnsi"/>
          <w:sz w:val="22"/>
          <w:szCs w:val="22"/>
        </w:rPr>
        <w:t xml:space="preserve">Are you used to taking notes at lectures? Or do you sit back and listen? </w:t>
      </w:r>
    </w:p>
    <w:p w:rsidR="00862CF6" w:rsidRPr="00C96B07" w:rsidRDefault="00862CF6" w:rsidP="00862CF6">
      <w:pPr>
        <w:pStyle w:val="TBLTableBulletedList"/>
        <w:spacing w:line="240" w:lineRule="auto"/>
        <w:rPr>
          <w:rFonts w:asciiTheme="minorHAnsi" w:hAnsiTheme="minorHAnsi"/>
          <w:sz w:val="22"/>
          <w:szCs w:val="22"/>
        </w:rPr>
      </w:pPr>
      <w:r w:rsidRPr="00C96B07">
        <w:rPr>
          <w:rFonts w:asciiTheme="minorHAnsi" w:hAnsiTheme="minorHAnsi"/>
          <w:sz w:val="22"/>
          <w:szCs w:val="22"/>
        </w:rPr>
        <w:t xml:space="preserve">How do your lecture notes relate to those from the reading that you do? </w:t>
      </w:r>
    </w:p>
    <w:p w:rsidR="00862CF6" w:rsidRPr="00C96B07" w:rsidRDefault="00862CF6" w:rsidP="00862CF6">
      <w:pPr>
        <w:pStyle w:val="TBLTableBulletedList"/>
        <w:spacing w:line="240" w:lineRule="auto"/>
        <w:rPr>
          <w:rFonts w:asciiTheme="minorHAnsi" w:hAnsiTheme="minorHAnsi"/>
          <w:sz w:val="22"/>
          <w:szCs w:val="22"/>
        </w:rPr>
      </w:pPr>
      <w:r w:rsidRPr="00C96B07">
        <w:rPr>
          <w:rFonts w:asciiTheme="minorHAnsi" w:hAnsiTheme="minorHAnsi"/>
          <w:sz w:val="22"/>
          <w:szCs w:val="22"/>
        </w:rPr>
        <w:t xml:space="preserve">Is there a need for you to change what you do? </w:t>
      </w:r>
    </w:p>
    <w:p w:rsidR="00862CF6" w:rsidRPr="00C96B07" w:rsidRDefault="00862CF6" w:rsidP="00862CF6">
      <w:pPr>
        <w:pStyle w:val="TBLTableBulletedList"/>
        <w:spacing w:line="240" w:lineRule="auto"/>
        <w:rPr>
          <w:rFonts w:asciiTheme="minorHAnsi" w:hAnsiTheme="minorHAnsi"/>
          <w:sz w:val="22"/>
          <w:szCs w:val="22"/>
        </w:rPr>
      </w:pPr>
      <w:r w:rsidRPr="00C96B07">
        <w:rPr>
          <w:rFonts w:asciiTheme="minorHAnsi" w:hAnsiTheme="minorHAnsi"/>
          <w:sz w:val="22"/>
          <w:szCs w:val="22"/>
        </w:rPr>
        <w:t>Does your use of an iPad or other tablet make you slightly lazy when it comes to taking notes?</w:t>
      </w:r>
    </w:p>
    <w:p w:rsidR="00862CF6" w:rsidRDefault="00862CF6" w:rsidP="00862CF6">
      <w:pPr>
        <w:spacing w:after="0" w:line="240" w:lineRule="auto"/>
        <w:rPr>
          <w:rFonts w:cstheme="minorHAnsi"/>
        </w:rPr>
      </w:pPr>
    </w:p>
    <w:p w:rsidR="00D63719" w:rsidRPr="00862CF6" w:rsidRDefault="00D63719" w:rsidP="00862CF6"/>
    <w:sectPr w:rsidR="00D63719" w:rsidRPr="00862CF6" w:rsidSect="00F00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73D413A"/>
    <w:multiLevelType w:val="multilevel"/>
    <w:tmpl w:val="F3129322"/>
    <w:numStyleLink w:val="Style1"/>
  </w:abstractNum>
  <w:abstractNum w:abstractNumId="4">
    <w:nsid w:val="1AEF0AF4"/>
    <w:multiLevelType w:val="hybridMultilevel"/>
    <w:tmpl w:val="FEB88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7A23B85"/>
    <w:multiLevelType w:val="hybridMultilevel"/>
    <w:tmpl w:val="6B449DD6"/>
    <w:lvl w:ilvl="0" w:tplc="DDAA5CBE">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7372C"/>
    <w:multiLevelType w:val="hybridMultilevel"/>
    <w:tmpl w:val="B2E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B5136"/>
    <w:multiLevelType w:val="hybridMultilevel"/>
    <w:tmpl w:val="A322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2462CD"/>
    <w:multiLevelType w:val="hybridMultilevel"/>
    <w:tmpl w:val="ED7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9"/>
  </w:num>
  <w:num w:numId="15">
    <w:abstractNumId w:val="7"/>
  </w:num>
  <w:num w:numId="16">
    <w:abstractNumId w:val="12"/>
  </w:num>
  <w:num w:numId="17">
    <w:abstractNumId w:val="4"/>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63719"/>
    <w:rsid w:val="0063646F"/>
    <w:rsid w:val="00803DA6"/>
    <w:rsid w:val="00862CF6"/>
    <w:rsid w:val="00A561D9"/>
    <w:rsid w:val="00A970FA"/>
    <w:rsid w:val="00AB197E"/>
    <w:rsid w:val="00C80E05"/>
    <w:rsid w:val="00C921A6"/>
    <w:rsid w:val="00C96B07"/>
    <w:rsid w:val="00CF1628"/>
    <w:rsid w:val="00D63719"/>
    <w:rsid w:val="00DA2D22"/>
    <w:rsid w:val="00EB256C"/>
    <w:rsid w:val="00EC564C"/>
    <w:rsid w:val="00F00848"/>
    <w:rsid w:val="00F15C5D"/>
    <w:rsid w:val="00F65C8B"/>
    <w:rsid w:val="00FE2F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EC56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56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6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character" w:customStyle="1" w:styleId="Heading1Char">
    <w:name w:val="Heading 1 Char"/>
    <w:basedOn w:val="DefaultParagraphFont"/>
    <w:link w:val="Heading1"/>
    <w:uiPriority w:val="9"/>
    <w:rsid w:val="00EC564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EC564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EC564C"/>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EC56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56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6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character" w:customStyle="1" w:styleId="Heading1Char">
    <w:name w:val="Heading 1 Char"/>
    <w:basedOn w:val="DefaultParagraphFont"/>
    <w:link w:val="Heading1"/>
    <w:uiPriority w:val="9"/>
    <w:rsid w:val="00EC564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EC564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EC564C"/>
    <w:rPr>
      <w:rFonts w:asciiTheme="majorHAnsi" w:eastAsiaTheme="majorEastAsia" w:hAnsiTheme="majorHAnsi" w:cstheme="majorBidi"/>
      <w:b/>
      <w:b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h.lsa.umich.edu/~krasny/math156_crl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3</cp:revision>
  <dcterms:created xsi:type="dcterms:W3CDTF">2016-12-15T17:34:00Z</dcterms:created>
  <dcterms:modified xsi:type="dcterms:W3CDTF">2016-12-19T16:41:00Z</dcterms:modified>
</cp:coreProperties>
</file>