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5A2B9" w14:textId="7E4323A1" w:rsidR="00405774" w:rsidRPr="00AE610D" w:rsidRDefault="00CB71AB" w:rsidP="00CB71AB">
      <w:pPr>
        <w:pStyle w:val="NoSpacing"/>
        <w:jc w:val="center"/>
        <w:rPr>
          <w:b/>
        </w:rPr>
      </w:pPr>
      <w:r w:rsidRPr="00AE610D">
        <w:rPr>
          <w:b/>
        </w:rPr>
        <w:t>Exercise</w:t>
      </w:r>
      <w:r w:rsidR="00BF7F03">
        <w:rPr>
          <w:b/>
        </w:rPr>
        <w:t xml:space="preserve"> </w:t>
      </w:r>
      <w:r w:rsidRPr="00AE610D">
        <w:rPr>
          <w:b/>
        </w:rPr>
        <w:t>– Chapter 2</w:t>
      </w:r>
    </w:p>
    <w:p w14:paraId="4F40482E" w14:textId="77777777" w:rsidR="00CB71AB" w:rsidRDefault="00CB71AB" w:rsidP="00CB71AB">
      <w:pPr>
        <w:pStyle w:val="NoSpacing"/>
        <w:jc w:val="center"/>
        <w:rPr>
          <w:b/>
          <w:u w:val="single"/>
        </w:rPr>
      </w:pPr>
    </w:p>
    <w:p w14:paraId="701DF6A8" w14:textId="77777777" w:rsidR="00CB71AB" w:rsidRDefault="00CB71AB" w:rsidP="00CB71AB">
      <w:pPr>
        <w:pStyle w:val="NoSpacing"/>
        <w:rPr>
          <w:b/>
        </w:rPr>
      </w:pPr>
    </w:p>
    <w:p w14:paraId="488C8517" w14:textId="3DBB10FA" w:rsidR="00CB71AB" w:rsidRPr="00BC044B" w:rsidRDefault="00CB71AB" w:rsidP="00CB71AB">
      <w:pPr>
        <w:pStyle w:val="Heading2"/>
      </w:pPr>
      <w:r w:rsidRPr="00BC044B">
        <w:t>Exercise 2.1 How systematic is this review?</w:t>
      </w:r>
    </w:p>
    <w:p w14:paraId="51DA9926" w14:textId="7AAEA1B0" w:rsidR="00CB71AB" w:rsidRDefault="00CB71AB" w:rsidP="00CB71AB">
      <w:pPr>
        <w:rPr>
          <w:sz w:val="24"/>
        </w:rPr>
      </w:pPr>
      <w:r w:rsidRPr="00AB70BE">
        <w:rPr>
          <w:sz w:val="24"/>
        </w:rPr>
        <w:t>Disciplines differ in the extent to which they have adopted systematic approaches to research synthesis. Identify a rev</w:t>
      </w:r>
      <w:bookmarkStart w:id="0" w:name="_GoBack"/>
      <w:bookmarkEnd w:id="0"/>
      <w:r w:rsidRPr="00AB70BE">
        <w:rPr>
          <w:sz w:val="24"/>
        </w:rPr>
        <w:t>iew article within your own subject area or discipline (</w:t>
      </w:r>
      <w:r w:rsidR="00847ED8">
        <w:rPr>
          <w:sz w:val="24"/>
        </w:rPr>
        <w:t>f</w:t>
      </w:r>
      <w:r w:rsidRPr="00AB70BE">
        <w:rPr>
          <w:sz w:val="24"/>
        </w:rPr>
        <w:t>or example, search for ‘review’, ‘overview’ or ‘meta-analysis’ in the title or abstract)</w:t>
      </w:r>
      <w:r w:rsidR="00847ED8">
        <w:rPr>
          <w:sz w:val="24"/>
        </w:rPr>
        <w:t>.</w:t>
      </w:r>
      <w:r w:rsidRPr="00AB70BE">
        <w:rPr>
          <w:sz w:val="24"/>
        </w:rPr>
        <w:t xml:space="preserve"> To what extent can your chosen review be described as ‘systematic’? Exercise 2.1 suggests that you construct a grid as in the following example and complete it with your own observations.</w:t>
      </w:r>
    </w:p>
    <w:p w14:paraId="4A321FD2" w14:textId="77777777" w:rsidR="00FE56EE" w:rsidRDefault="00FE56EE" w:rsidP="00CB71AB">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FE56EE" w:rsidRPr="00AB70BE" w14:paraId="726054BD" w14:textId="77777777" w:rsidTr="00862967">
        <w:trPr>
          <w:trHeight w:val="206"/>
        </w:trPr>
        <w:tc>
          <w:tcPr>
            <w:tcW w:w="2500" w:type="pct"/>
          </w:tcPr>
          <w:p w14:paraId="7FFB8D08" w14:textId="3ED7AE66" w:rsidR="00FE56EE" w:rsidRPr="00AB70BE" w:rsidRDefault="00FE56EE">
            <w:pPr>
              <w:pStyle w:val="Pa36"/>
              <w:ind w:hanging="240"/>
              <w:rPr>
                <w:rFonts w:cs="Interstate"/>
                <w:b/>
                <w:color w:val="000000"/>
                <w:szCs w:val="16"/>
              </w:rPr>
            </w:pPr>
            <w:r w:rsidRPr="00AB70BE">
              <w:rPr>
                <w:rFonts w:cs="Interstate"/>
                <w:b/>
                <w:color w:val="000000"/>
                <w:szCs w:val="16"/>
              </w:rPr>
              <w:t xml:space="preserve">1Features that make this review </w:t>
            </w:r>
            <w:proofErr w:type="spellStart"/>
            <w:r w:rsidRPr="00AB70BE">
              <w:rPr>
                <w:rFonts w:cs="Interstate"/>
                <w:b/>
                <w:color w:val="000000"/>
                <w:szCs w:val="16"/>
              </w:rPr>
              <w:t>appearSYSTEMATIC</w:t>
            </w:r>
            <w:proofErr w:type="spellEnd"/>
          </w:p>
        </w:tc>
        <w:tc>
          <w:tcPr>
            <w:tcW w:w="2500" w:type="pct"/>
          </w:tcPr>
          <w:p w14:paraId="705E72A0" w14:textId="06A2D678" w:rsidR="00FE56EE" w:rsidRPr="00AB70BE" w:rsidRDefault="00FE56EE" w:rsidP="00862967">
            <w:pPr>
              <w:pStyle w:val="Pa36"/>
              <w:ind w:hanging="240"/>
              <w:rPr>
                <w:rFonts w:cs="Interstate"/>
                <w:b/>
                <w:color w:val="000000"/>
                <w:szCs w:val="16"/>
              </w:rPr>
            </w:pPr>
            <w:r w:rsidRPr="00AB70BE">
              <w:rPr>
                <w:rFonts w:cs="Interstate"/>
                <w:b/>
                <w:color w:val="000000"/>
                <w:szCs w:val="16"/>
              </w:rPr>
              <w:t>2Features that make this review appear NON-SYSTEMATIC</w:t>
            </w:r>
          </w:p>
        </w:tc>
      </w:tr>
      <w:tr w:rsidR="00FE56EE" w:rsidRPr="007472E8" w14:paraId="41F4F0E7" w14:textId="77777777" w:rsidTr="00862967">
        <w:trPr>
          <w:trHeight w:val="206"/>
        </w:trPr>
        <w:tc>
          <w:tcPr>
            <w:tcW w:w="2500" w:type="pct"/>
          </w:tcPr>
          <w:p w14:paraId="749FD729" w14:textId="77777777" w:rsidR="00FE56EE" w:rsidRPr="00AB70BE" w:rsidRDefault="00FE56EE" w:rsidP="00862967">
            <w:pPr>
              <w:pStyle w:val="Pa36"/>
              <w:rPr>
                <w:rFonts w:ascii="Bradley Hand ITC" w:hAnsi="Bradley Hand ITC" w:cs="Interstate"/>
                <w:color w:val="000000"/>
                <w:szCs w:val="16"/>
              </w:rPr>
            </w:pPr>
          </w:p>
        </w:tc>
        <w:tc>
          <w:tcPr>
            <w:tcW w:w="2500" w:type="pct"/>
          </w:tcPr>
          <w:p w14:paraId="330E2D84" w14:textId="77777777" w:rsidR="00FE56EE" w:rsidRPr="00AB70BE" w:rsidRDefault="00FE56EE" w:rsidP="00862967">
            <w:pPr>
              <w:pStyle w:val="Pa36"/>
              <w:rPr>
                <w:rFonts w:ascii="Bradley Hand ITC" w:hAnsi="Bradley Hand ITC" w:cs="Interstate"/>
                <w:color w:val="000000"/>
                <w:szCs w:val="16"/>
              </w:rPr>
            </w:pPr>
          </w:p>
        </w:tc>
      </w:tr>
      <w:tr w:rsidR="00FE56EE" w:rsidRPr="007472E8" w14:paraId="09DC5EE1" w14:textId="77777777" w:rsidTr="00862967">
        <w:trPr>
          <w:trHeight w:val="206"/>
        </w:trPr>
        <w:tc>
          <w:tcPr>
            <w:tcW w:w="2500" w:type="pct"/>
          </w:tcPr>
          <w:p w14:paraId="6CCAA07D" w14:textId="77777777" w:rsidR="00FE56EE" w:rsidRPr="00AB70BE" w:rsidRDefault="00FE56EE" w:rsidP="00FE56EE">
            <w:pPr>
              <w:pStyle w:val="Pa36"/>
              <w:rPr>
                <w:rFonts w:ascii="Bradley Hand ITC" w:hAnsi="Bradley Hand ITC" w:cs="Interstate"/>
                <w:color w:val="000000"/>
                <w:szCs w:val="16"/>
              </w:rPr>
            </w:pPr>
          </w:p>
        </w:tc>
        <w:tc>
          <w:tcPr>
            <w:tcW w:w="2500" w:type="pct"/>
          </w:tcPr>
          <w:p w14:paraId="347BBBB2" w14:textId="77777777" w:rsidR="00FE56EE" w:rsidRPr="00AB70BE" w:rsidRDefault="00FE56EE" w:rsidP="00862967">
            <w:pPr>
              <w:pStyle w:val="Pa36"/>
              <w:rPr>
                <w:rFonts w:ascii="Bradley Hand ITC" w:hAnsi="Bradley Hand ITC" w:cs="Interstate"/>
                <w:color w:val="000000"/>
                <w:szCs w:val="16"/>
              </w:rPr>
            </w:pPr>
          </w:p>
        </w:tc>
      </w:tr>
      <w:tr w:rsidR="00FE56EE" w:rsidRPr="007472E8" w14:paraId="4494B1E2" w14:textId="77777777" w:rsidTr="00862967">
        <w:trPr>
          <w:trHeight w:val="206"/>
        </w:trPr>
        <w:tc>
          <w:tcPr>
            <w:tcW w:w="2500" w:type="pct"/>
          </w:tcPr>
          <w:p w14:paraId="66308E97" w14:textId="77777777" w:rsidR="00FE56EE" w:rsidRPr="00AB70BE" w:rsidRDefault="00FE56EE" w:rsidP="00862967">
            <w:pPr>
              <w:pStyle w:val="Pa36"/>
              <w:rPr>
                <w:rFonts w:ascii="Bradley Hand ITC" w:hAnsi="Bradley Hand ITC" w:cs="Interstate"/>
                <w:color w:val="000000"/>
                <w:szCs w:val="16"/>
              </w:rPr>
            </w:pPr>
          </w:p>
        </w:tc>
        <w:tc>
          <w:tcPr>
            <w:tcW w:w="2500" w:type="pct"/>
          </w:tcPr>
          <w:p w14:paraId="6FDB212D" w14:textId="77777777" w:rsidR="00FE56EE" w:rsidRPr="00AB70BE" w:rsidRDefault="00FE56EE" w:rsidP="00862967">
            <w:pPr>
              <w:pStyle w:val="Pa36"/>
              <w:rPr>
                <w:rFonts w:ascii="Bradley Hand ITC" w:hAnsi="Bradley Hand ITC" w:cs="Interstate"/>
                <w:color w:val="000000"/>
                <w:szCs w:val="16"/>
              </w:rPr>
            </w:pPr>
          </w:p>
        </w:tc>
      </w:tr>
      <w:tr w:rsidR="00FE56EE" w:rsidRPr="007472E8" w14:paraId="43EA76FB" w14:textId="77777777" w:rsidTr="00862967">
        <w:trPr>
          <w:trHeight w:val="206"/>
        </w:trPr>
        <w:tc>
          <w:tcPr>
            <w:tcW w:w="2500" w:type="pct"/>
          </w:tcPr>
          <w:p w14:paraId="177912BB" w14:textId="77777777" w:rsidR="00FE56EE" w:rsidRPr="00AB70BE" w:rsidRDefault="00FE56EE" w:rsidP="00862967">
            <w:pPr>
              <w:pStyle w:val="Pa36"/>
              <w:rPr>
                <w:rFonts w:ascii="Bradley Hand ITC" w:hAnsi="Bradley Hand ITC" w:cs="Interstate"/>
                <w:color w:val="000000"/>
                <w:szCs w:val="16"/>
              </w:rPr>
            </w:pPr>
          </w:p>
        </w:tc>
        <w:tc>
          <w:tcPr>
            <w:tcW w:w="2500" w:type="pct"/>
          </w:tcPr>
          <w:p w14:paraId="1AD04B6E" w14:textId="77777777" w:rsidR="00FE56EE" w:rsidRPr="00AB70BE" w:rsidRDefault="00FE56EE" w:rsidP="00862967">
            <w:pPr>
              <w:pStyle w:val="Pa36"/>
              <w:rPr>
                <w:rFonts w:ascii="Bradley Hand ITC" w:hAnsi="Bradley Hand ITC" w:cs="Interstate"/>
                <w:color w:val="000000"/>
                <w:szCs w:val="16"/>
              </w:rPr>
            </w:pPr>
          </w:p>
        </w:tc>
      </w:tr>
      <w:tr w:rsidR="00FE56EE" w:rsidRPr="007472E8" w14:paraId="0E549AE8" w14:textId="77777777" w:rsidTr="00862967">
        <w:trPr>
          <w:trHeight w:val="206"/>
        </w:trPr>
        <w:tc>
          <w:tcPr>
            <w:tcW w:w="2500" w:type="pct"/>
          </w:tcPr>
          <w:p w14:paraId="14E3419F" w14:textId="77777777" w:rsidR="00FE56EE" w:rsidRPr="00AB70BE" w:rsidRDefault="00FE56EE" w:rsidP="00862967">
            <w:pPr>
              <w:pStyle w:val="Pa36"/>
              <w:rPr>
                <w:rFonts w:ascii="Bradley Hand ITC" w:hAnsi="Bradley Hand ITC" w:cs="Interstate"/>
                <w:color w:val="000000"/>
                <w:szCs w:val="16"/>
              </w:rPr>
            </w:pPr>
          </w:p>
        </w:tc>
        <w:tc>
          <w:tcPr>
            <w:tcW w:w="2500" w:type="pct"/>
          </w:tcPr>
          <w:p w14:paraId="6D591A58" w14:textId="77777777" w:rsidR="00FE56EE" w:rsidRPr="00AB70BE" w:rsidRDefault="00FE56EE" w:rsidP="00862967">
            <w:pPr>
              <w:pStyle w:val="Pa36"/>
              <w:rPr>
                <w:rFonts w:ascii="Bradley Hand ITC" w:hAnsi="Bradley Hand ITC" w:cs="Interstate"/>
                <w:color w:val="000000"/>
                <w:szCs w:val="16"/>
              </w:rPr>
            </w:pPr>
          </w:p>
        </w:tc>
      </w:tr>
      <w:tr w:rsidR="00FE56EE" w:rsidRPr="007472E8" w14:paraId="136D3693" w14:textId="77777777" w:rsidTr="00862967">
        <w:trPr>
          <w:trHeight w:val="206"/>
        </w:trPr>
        <w:tc>
          <w:tcPr>
            <w:tcW w:w="2500" w:type="pct"/>
          </w:tcPr>
          <w:p w14:paraId="5EC77059" w14:textId="77777777" w:rsidR="00FE56EE" w:rsidRPr="00AB70BE" w:rsidRDefault="00FE56EE" w:rsidP="00862967">
            <w:pPr>
              <w:pStyle w:val="Pa36"/>
              <w:rPr>
                <w:rFonts w:ascii="Bradley Hand ITC" w:hAnsi="Bradley Hand ITC" w:cs="Interstate"/>
                <w:color w:val="000000"/>
                <w:szCs w:val="16"/>
              </w:rPr>
            </w:pPr>
          </w:p>
        </w:tc>
        <w:tc>
          <w:tcPr>
            <w:tcW w:w="2500" w:type="pct"/>
          </w:tcPr>
          <w:p w14:paraId="242DFDC5" w14:textId="77777777" w:rsidR="00FE56EE" w:rsidRPr="00AB70BE" w:rsidRDefault="00FE56EE" w:rsidP="00862967">
            <w:pPr>
              <w:pStyle w:val="Pa36"/>
              <w:rPr>
                <w:rFonts w:ascii="Bradley Hand ITC" w:hAnsi="Bradley Hand ITC" w:cs="Interstate"/>
                <w:color w:val="000000"/>
                <w:szCs w:val="16"/>
              </w:rPr>
            </w:pPr>
          </w:p>
        </w:tc>
      </w:tr>
      <w:tr w:rsidR="00FE56EE" w:rsidRPr="007472E8" w14:paraId="14A65560" w14:textId="77777777" w:rsidTr="00862967">
        <w:trPr>
          <w:trHeight w:val="206"/>
        </w:trPr>
        <w:tc>
          <w:tcPr>
            <w:tcW w:w="2500" w:type="pct"/>
          </w:tcPr>
          <w:p w14:paraId="5FD36E3B" w14:textId="77777777" w:rsidR="00FE56EE" w:rsidRPr="00AB70BE" w:rsidRDefault="00FE56EE" w:rsidP="00862967">
            <w:pPr>
              <w:pStyle w:val="Pa36"/>
              <w:rPr>
                <w:rFonts w:ascii="Bradley Hand ITC" w:hAnsi="Bradley Hand ITC" w:cs="Interstate"/>
                <w:color w:val="000000"/>
                <w:szCs w:val="16"/>
              </w:rPr>
            </w:pPr>
          </w:p>
        </w:tc>
        <w:tc>
          <w:tcPr>
            <w:tcW w:w="2500" w:type="pct"/>
          </w:tcPr>
          <w:p w14:paraId="4D38BC8D" w14:textId="77777777" w:rsidR="00FE56EE" w:rsidRPr="00AB70BE" w:rsidRDefault="00FE56EE" w:rsidP="00862967">
            <w:pPr>
              <w:pStyle w:val="Pa36"/>
              <w:rPr>
                <w:rFonts w:ascii="Bradley Hand ITC" w:hAnsi="Bradley Hand ITC" w:cs="Interstate"/>
                <w:color w:val="000000"/>
                <w:szCs w:val="16"/>
              </w:rPr>
            </w:pPr>
          </w:p>
        </w:tc>
      </w:tr>
      <w:tr w:rsidR="00FE56EE" w:rsidRPr="007472E8" w14:paraId="6D10F5A3" w14:textId="77777777" w:rsidTr="00862967">
        <w:trPr>
          <w:trHeight w:val="206"/>
        </w:trPr>
        <w:tc>
          <w:tcPr>
            <w:tcW w:w="2500" w:type="pct"/>
          </w:tcPr>
          <w:p w14:paraId="4C2609C8" w14:textId="77777777" w:rsidR="00FE56EE" w:rsidRPr="00AB70BE" w:rsidRDefault="00FE56EE" w:rsidP="00862967">
            <w:pPr>
              <w:pStyle w:val="Pa36"/>
              <w:rPr>
                <w:rFonts w:ascii="Bradley Hand ITC" w:hAnsi="Bradley Hand ITC" w:cs="Interstate"/>
                <w:color w:val="000000"/>
                <w:szCs w:val="16"/>
              </w:rPr>
            </w:pPr>
          </w:p>
        </w:tc>
        <w:tc>
          <w:tcPr>
            <w:tcW w:w="2500" w:type="pct"/>
          </w:tcPr>
          <w:p w14:paraId="6A52298D" w14:textId="77777777" w:rsidR="00FE56EE" w:rsidRPr="00AB70BE" w:rsidRDefault="00FE56EE" w:rsidP="00862967">
            <w:pPr>
              <w:pStyle w:val="Pa36"/>
              <w:rPr>
                <w:rFonts w:ascii="Bradley Hand ITC" w:hAnsi="Bradley Hand ITC" w:cs="Interstate"/>
                <w:color w:val="000000"/>
                <w:szCs w:val="16"/>
              </w:rPr>
            </w:pPr>
          </w:p>
        </w:tc>
      </w:tr>
      <w:tr w:rsidR="00FE56EE" w:rsidRPr="007472E8" w14:paraId="499E160D" w14:textId="77777777" w:rsidTr="00862967">
        <w:trPr>
          <w:trHeight w:val="206"/>
        </w:trPr>
        <w:tc>
          <w:tcPr>
            <w:tcW w:w="2500" w:type="pct"/>
          </w:tcPr>
          <w:p w14:paraId="3EAC723D" w14:textId="77777777" w:rsidR="00FE56EE" w:rsidRPr="00AB70BE" w:rsidRDefault="00FE56EE" w:rsidP="00862967">
            <w:pPr>
              <w:pStyle w:val="Pa36"/>
              <w:rPr>
                <w:rFonts w:ascii="Bradley Hand ITC" w:hAnsi="Bradley Hand ITC" w:cs="Interstate"/>
                <w:color w:val="000000"/>
                <w:szCs w:val="16"/>
              </w:rPr>
            </w:pPr>
          </w:p>
        </w:tc>
        <w:tc>
          <w:tcPr>
            <w:tcW w:w="2500" w:type="pct"/>
          </w:tcPr>
          <w:p w14:paraId="78A76A18" w14:textId="77777777" w:rsidR="00FE56EE" w:rsidRPr="00AB70BE" w:rsidRDefault="00FE56EE" w:rsidP="00862967">
            <w:pPr>
              <w:pStyle w:val="Pa36"/>
              <w:rPr>
                <w:rFonts w:ascii="Bradley Hand ITC" w:hAnsi="Bradley Hand ITC" w:cs="Interstate"/>
                <w:color w:val="000000"/>
                <w:szCs w:val="16"/>
              </w:rPr>
            </w:pPr>
          </w:p>
        </w:tc>
      </w:tr>
    </w:tbl>
    <w:p w14:paraId="50C0C9F6" w14:textId="77777777" w:rsidR="00FE56EE" w:rsidRPr="00AB70BE" w:rsidRDefault="00FE56EE" w:rsidP="00CB71AB">
      <w:pPr>
        <w:rPr>
          <w:sz w:val="24"/>
        </w:rPr>
      </w:pPr>
    </w:p>
    <w:p w14:paraId="0F10C906" w14:textId="1CF586F8" w:rsidR="00CB71AB" w:rsidRPr="00BC044B" w:rsidRDefault="00CB71AB" w:rsidP="00CB71AB">
      <w:pPr>
        <w:pStyle w:val="Heading2"/>
      </w:pPr>
      <w:r>
        <w:t>E</w:t>
      </w:r>
      <w:r w:rsidRPr="00BC044B">
        <w:t>xercise 2.2 Identify a systematic review</w:t>
      </w:r>
    </w:p>
    <w:p w14:paraId="11FC98D0" w14:textId="77777777" w:rsidR="00CB71AB" w:rsidRPr="008E3742" w:rsidRDefault="00CB71AB" w:rsidP="00CB71AB">
      <w:pPr>
        <w:rPr>
          <w:rFonts w:ascii="Arial" w:hAnsi="Arial" w:cs="Arial"/>
          <w:sz w:val="24"/>
          <w:szCs w:val="24"/>
        </w:rPr>
      </w:pPr>
      <w:r w:rsidRPr="008E3742">
        <w:rPr>
          <w:rFonts w:ascii="Arial" w:hAnsi="Arial" w:cs="Arial"/>
          <w:sz w:val="24"/>
          <w:szCs w:val="24"/>
        </w:rPr>
        <w:t xml:space="preserve">Identify a systematic review in an area of interest to you and also identify a conventional review in a similar or related topic. Place the two reviews side by side </w:t>
      </w:r>
      <w:proofErr w:type="gramStart"/>
      <w:r w:rsidRPr="008E3742">
        <w:rPr>
          <w:rFonts w:ascii="Arial" w:hAnsi="Arial" w:cs="Arial"/>
          <w:sz w:val="24"/>
          <w:szCs w:val="24"/>
        </w:rPr>
        <w:t>and</w:t>
      </w:r>
      <w:proofErr w:type="gramEnd"/>
      <w:r w:rsidRPr="008E3742">
        <w:rPr>
          <w:rFonts w:ascii="Arial" w:hAnsi="Arial" w:cs="Arial"/>
          <w:sz w:val="24"/>
          <w:szCs w:val="24"/>
        </w:rPr>
        <w:t xml:space="preserve"> briefly make a list of the differences between the two reviews.</w:t>
      </w:r>
    </w:p>
    <w:p w14:paraId="227F2ECB" w14:textId="77777777" w:rsidR="00CB71AB" w:rsidRDefault="00CB71AB" w:rsidP="00CB71AB">
      <w:pPr>
        <w:pStyle w:val="Default"/>
      </w:pPr>
    </w:p>
    <w:p w14:paraId="0432E350" w14:textId="60B34FD3" w:rsidR="00CB71AB" w:rsidRDefault="00CB71AB" w:rsidP="00CB71AB">
      <w:pPr>
        <w:pStyle w:val="Heading2"/>
      </w:pPr>
      <w:r w:rsidRPr="00AE610D">
        <w:t>Exercise 2.3</w:t>
      </w:r>
      <w:r>
        <w:rPr>
          <w:sz w:val="23"/>
          <w:szCs w:val="23"/>
        </w:rPr>
        <w:t xml:space="preserve"> </w:t>
      </w:r>
      <w:r>
        <w:t xml:space="preserve">How systematic is that review? </w:t>
      </w:r>
    </w:p>
    <w:p w14:paraId="2F472511" w14:textId="5A0A4BDC" w:rsidR="00CB71AB" w:rsidRPr="008E3742" w:rsidRDefault="00CB71AB" w:rsidP="00CB71AB">
      <w:pPr>
        <w:rPr>
          <w:rFonts w:ascii="Arial" w:hAnsi="Arial" w:cs="Arial"/>
          <w:sz w:val="24"/>
          <w:szCs w:val="24"/>
        </w:rPr>
      </w:pPr>
      <w:r w:rsidRPr="008E3742">
        <w:rPr>
          <w:rFonts w:ascii="Arial" w:hAnsi="Arial" w:cs="Arial"/>
          <w:sz w:val="24"/>
          <w:szCs w:val="24"/>
        </w:rPr>
        <w:t>Look through the following fictional abstract describing ‘a structured review of the literature’ in light of what you have already learnt regarding the search, appraisal, synthesis, analysis (SALSA) framework. Which elements of this abstract provide evidence of a systematic approach?</w:t>
      </w:r>
    </w:p>
    <w:p w14:paraId="5765CF12" w14:textId="580D1A93" w:rsidR="00CB71AB" w:rsidRPr="00BC044B" w:rsidRDefault="00CB71AB" w:rsidP="00CB71AB">
      <w:pPr>
        <w:pStyle w:val="Heading3"/>
      </w:pPr>
      <w:r>
        <w:t xml:space="preserve">Performing X in Y: </w:t>
      </w:r>
      <w:r w:rsidRPr="00BC044B">
        <w:t>A structured review of the literature</w:t>
      </w:r>
    </w:p>
    <w:p w14:paraId="77C5D3D5" w14:textId="09C16993" w:rsidR="00CB71AB" w:rsidRPr="00BC044B" w:rsidRDefault="00CB71AB" w:rsidP="00CB71AB">
      <w:pPr>
        <w:pStyle w:val="Heading4"/>
      </w:pPr>
      <w:r w:rsidRPr="00BC044B">
        <w:t>Abstract</w:t>
      </w:r>
    </w:p>
    <w:p w14:paraId="7B5C7A9A" w14:textId="77A56F98" w:rsidR="00CB71AB" w:rsidRPr="008E3742" w:rsidRDefault="00CB71AB" w:rsidP="00CB71AB">
      <w:pPr>
        <w:rPr>
          <w:rFonts w:ascii="Arial" w:hAnsi="Arial" w:cs="Arial"/>
          <w:sz w:val="24"/>
          <w:szCs w:val="24"/>
        </w:rPr>
      </w:pPr>
      <w:r w:rsidRPr="008E3742">
        <w:rPr>
          <w:rFonts w:ascii="Arial" w:hAnsi="Arial" w:cs="Arial"/>
          <w:sz w:val="24"/>
          <w:szCs w:val="24"/>
        </w:rPr>
        <w:t xml:space="preserve">{Two brief sentences of Background}. A literature search was conducted across </w:t>
      </w:r>
      <w:r w:rsidRPr="008E3742">
        <w:rPr>
          <w:rFonts w:ascii="Arial" w:hAnsi="Arial" w:cs="Arial"/>
          <w:b/>
          <w:sz w:val="24"/>
          <w:szCs w:val="24"/>
        </w:rPr>
        <w:t xml:space="preserve">{list of Databases and Internet sources} </w:t>
      </w:r>
      <w:r w:rsidRPr="008E3742">
        <w:rPr>
          <w:rFonts w:ascii="Arial" w:hAnsi="Arial" w:cs="Arial"/>
          <w:sz w:val="24"/>
          <w:szCs w:val="24"/>
        </w:rPr>
        <w:t>of studies that evaluated X</w:t>
      </w:r>
      <w:r w:rsidRPr="008E3742">
        <w:rPr>
          <w:rFonts w:ascii="Arial" w:hAnsi="Arial" w:cs="Arial"/>
          <w:sz w:val="24"/>
          <w:szCs w:val="24"/>
          <w:vertAlign w:val="superscript"/>
        </w:rPr>
        <w:t>A</w:t>
      </w:r>
      <w:r w:rsidRPr="008E3742">
        <w:rPr>
          <w:rFonts w:ascii="Arial" w:hAnsi="Arial" w:cs="Arial"/>
          <w:sz w:val="24"/>
          <w:szCs w:val="24"/>
        </w:rPr>
        <w:t xml:space="preserve">. </w:t>
      </w:r>
      <w:r w:rsidRPr="008E3742">
        <w:rPr>
          <w:rFonts w:ascii="Arial" w:hAnsi="Arial" w:cs="Arial"/>
          <w:b/>
          <w:sz w:val="24"/>
          <w:szCs w:val="24"/>
        </w:rPr>
        <w:t>Information on the type of activity, sample and setting, endpoints, and study design were extracted</w:t>
      </w:r>
      <w:r w:rsidRPr="008E3742">
        <w:rPr>
          <w:rFonts w:ascii="Arial" w:hAnsi="Arial" w:cs="Arial"/>
          <w:sz w:val="24"/>
          <w:szCs w:val="24"/>
        </w:rPr>
        <w:t xml:space="preserve">. </w:t>
      </w:r>
      <w:r w:rsidRPr="008E3742">
        <w:rPr>
          <w:rFonts w:ascii="Arial" w:hAnsi="Arial" w:cs="Arial"/>
          <w:b/>
          <w:sz w:val="24"/>
          <w:szCs w:val="24"/>
        </w:rPr>
        <w:t>Studies were classified</w:t>
      </w:r>
      <w:r w:rsidRPr="008E3742">
        <w:rPr>
          <w:rFonts w:ascii="Arial" w:hAnsi="Arial" w:cs="Arial"/>
          <w:sz w:val="24"/>
          <w:szCs w:val="24"/>
        </w:rPr>
        <w:t xml:space="preserve"> based on a modified {Hypothetical Worthy} </w:t>
      </w:r>
      <w:proofErr w:type="spellStart"/>
      <w:r w:rsidRPr="008E3742">
        <w:rPr>
          <w:rFonts w:ascii="Arial" w:hAnsi="Arial" w:cs="Arial"/>
          <w:sz w:val="24"/>
          <w:szCs w:val="24"/>
        </w:rPr>
        <w:t>model</w:t>
      </w:r>
      <w:r w:rsidRPr="008E3742">
        <w:rPr>
          <w:rFonts w:ascii="Arial" w:hAnsi="Arial" w:cs="Arial"/>
          <w:sz w:val="24"/>
          <w:szCs w:val="24"/>
          <w:vertAlign w:val="superscript"/>
        </w:rPr>
        <w:t>C</w:t>
      </w:r>
      <w:proofErr w:type="spellEnd"/>
      <w:r w:rsidRPr="008E3742">
        <w:rPr>
          <w:rFonts w:ascii="Arial" w:hAnsi="Arial" w:cs="Arial"/>
          <w:sz w:val="24"/>
          <w:szCs w:val="24"/>
        </w:rPr>
        <w:t xml:space="preserve">. Four categories of activity were identified: </w:t>
      </w:r>
      <w:r w:rsidRPr="008E3742">
        <w:rPr>
          <w:rFonts w:ascii="Arial" w:hAnsi="Arial" w:cs="Arial"/>
          <w:b/>
          <w:sz w:val="24"/>
          <w:szCs w:val="24"/>
        </w:rPr>
        <w:t xml:space="preserve">actor, decision-support, involvement and </w:t>
      </w:r>
      <w:proofErr w:type="spellStart"/>
      <w:r w:rsidRPr="008E3742">
        <w:rPr>
          <w:rFonts w:ascii="Arial" w:hAnsi="Arial" w:cs="Arial"/>
          <w:b/>
          <w:sz w:val="24"/>
          <w:szCs w:val="24"/>
        </w:rPr>
        <w:t>systems</w:t>
      </w:r>
      <w:r w:rsidRPr="008E3742">
        <w:rPr>
          <w:rFonts w:ascii="Arial" w:hAnsi="Arial" w:cs="Arial"/>
          <w:sz w:val="24"/>
          <w:szCs w:val="24"/>
          <w:vertAlign w:val="superscript"/>
        </w:rPr>
        <w:t>C</w:t>
      </w:r>
      <w:proofErr w:type="spellEnd"/>
      <w:r w:rsidRPr="008E3742">
        <w:rPr>
          <w:rFonts w:ascii="Arial" w:hAnsi="Arial" w:cs="Arial"/>
          <w:sz w:val="24"/>
          <w:szCs w:val="24"/>
        </w:rPr>
        <w:t xml:space="preserve">. The search strategy and selection criteria yielded </w:t>
      </w:r>
      <w:r w:rsidRPr="008E3742">
        <w:rPr>
          <w:rFonts w:ascii="Arial" w:hAnsi="Arial" w:cs="Arial"/>
          <w:b/>
          <w:sz w:val="24"/>
          <w:szCs w:val="24"/>
        </w:rPr>
        <w:t xml:space="preserve">21 </w:t>
      </w:r>
      <w:proofErr w:type="spellStart"/>
      <w:r w:rsidRPr="008E3742">
        <w:rPr>
          <w:rFonts w:ascii="Arial" w:hAnsi="Arial" w:cs="Arial"/>
          <w:b/>
          <w:sz w:val="24"/>
          <w:szCs w:val="24"/>
        </w:rPr>
        <w:t>articles</w:t>
      </w:r>
      <w:r w:rsidRPr="008E3742">
        <w:rPr>
          <w:rFonts w:ascii="Arial" w:hAnsi="Arial" w:cs="Arial"/>
          <w:sz w:val="24"/>
          <w:szCs w:val="24"/>
          <w:vertAlign w:val="superscript"/>
        </w:rPr>
        <w:t>A</w:t>
      </w:r>
      <w:proofErr w:type="spellEnd"/>
      <w:r w:rsidRPr="008E3742">
        <w:rPr>
          <w:rFonts w:ascii="Arial" w:hAnsi="Arial" w:cs="Arial"/>
          <w:sz w:val="24"/>
          <w:szCs w:val="24"/>
        </w:rPr>
        <w:t xml:space="preserve">. Eleven studies used an actor activity; two studies used a decision support activity, seven used an involvement activity, and one used a systems </w:t>
      </w:r>
      <w:proofErr w:type="spellStart"/>
      <w:r w:rsidRPr="008E3742">
        <w:rPr>
          <w:rFonts w:ascii="Arial" w:hAnsi="Arial" w:cs="Arial"/>
          <w:sz w:val="24"/>
          <w:szCs w:val="24"/>
        </w:rPr>
        <w:t>intervention</w:t>
      </w:r>
      <w:r w:rsidRPr="008E3742">
        <w:rPr>
          <w:rFonts w:ascii="Arial" w:hAnsi="Arial" w:cs="Arial"/>
          <w:sz w:val="24"/>
          <w:szCs w:val="24"/>
          <w:vertAlign w:val="superscript"/>
        </w:rPr>
        <w:t>C</w:t>
      </w:r>
      <w:proofErr w:type="spellEnd"/>
      <w:r w:rsidRPr="008E3742">
        <w:rPr>
          <w:rFonts w:ascii="Arial" w:hAnsi="Arial" w:cs="Arial"/>
          <w:sz w:val="24"/>
          <w:szCs w:val="24"/>
        </w:rPr>
        <w:t xml:space="preserve">. The </w:t>
      </w:r>
      <w:r w:rsidRPr="008E3742">
        <w:rPr>
          <w:rFonts w:ascii="Arial" w:hAnsi="Arial" w:cs="Arial"/>
          <w:b/>
          <w:sz w:val="24"/>
          <w:szCs w:val="24"/>
        </w:rPr>
        <w:t>overall quality of research</w:t>
      </w:r>
      <w:r w:rsidRPr="008E3742">
        <w:rPr>
          <w:rFonts w:ascii="Arial" w:hAnsi="Arial" w:cs="Arial"/>
          <w:sz w:val="24"/>
          <w:szCs w:val="24"/>
        </w:rPr>
        <w:t xml:space="preserve"> was uneven: research design </w:t>
      </w:r>
      <w:r w:rsidR="00857C99">
        <w:rPr>
          <w:rFonts w:ascii="Arial" w:hAnsi="Arial" w:cs="Arial"/>
          <w:sz w:val="24"/>
          <w:szCs w:val="24"/>
        </w:rPr>
        <w:t>–</w:t>
      </w:r>
      <w:r w:rsidRPr="008E3742">
        <w:rPr>
          <w:rFonts w:ascii="Arial" w:hAnsi="Arial" w:cs="Arial"/>
          <w:sz w:val="24"/>
          <w:szCs w:val="24"/>
        </w:rPr>
        <w:t xml:space="preserve"> nine studies were </w:t>
      </w:r>
      <w:r w:rsidRPr="008E3742">
        <w:rPr>
          <w:rFonts w:ascii="Arial" w:hAnsi="Arial" w:cs="Arial"/>
          <w:sz w:val="24"/>
          <w:szCs w:val="24"/>
        </w:rPr>
        <w:lastRenderedPageBreak/>
        <w:t xml:space="preserve">quasi-experimental in nature, endpoint measures were not consistent </w:t>
      </w:r>
      <w:r w:rsidR="00F221DC">
        <w:rPr>
          <w:rFonts w:ascii="Arial" w:hAnsi="Arial" w:cs="Arial"/>
          <w:sz w:val="24"/>
          <w:szCs w:val="24"/>
        </w:rPr>
        <w:t>–</w:t>
      </w:r>
      <w:r w:rsidRPr="008E3742">
        <w:rPr>
          <w:rFonts w:ascii="Arial" w:hAnsi="Arial" w:cs="Arial"/>
          <w:sz w:val="24"/>
          <w:szCs w:val="24"/>
        </w:rPr>
        <w:t xml:space="preserve"> three did not perform statistical </w:t>
      </w:r>
      <w:proofErr w:type="spellStart"/>
      <w:r w:rsidRPr="008E3742">
        <w:rPr>
          <w:rFonts w:ascii="Arial" w:hAnsi="Arial" w:cs="Arial"/>
          <w:sz w:val="24"/>
          <w:szCs w:val="24"/>
        </w:rPr>
        <w:t>analysis</w:t>
      </w:r>
      <w:r w:rsidRPr="008E3742">
        <w:rPr>
          <w:rFonts w:ascii="Arial" w:hAnsi="Arial" w:cs="Arial"/>
          <w:sz w:val="24"/>
          <w:szCs w:val="24"/>
          <w:vertAlign w:val="superscript"/>
        </w:rPr>
        <w:t>B</w:t>
      </w:r>
      <w:proofErr w:type="spellEnd"/>
      <w:r w:rsidRPr="008E3742">
        <w:rPr>
          <w:rFonts w:ascii="Arial" w:hAnsi="Arial" w:cs="Arial"/>
          <w:sz w:val="24"/>
          <w:szCs w:val="24"/>
        </w:rPr>
        <w:t xml:space="preserve">. Sample characteristics varied </w:t>
      </w:r>
      <w:proofErr w:type="spellStart"/>
      <w:r w:rsidRPr="008E3742">
        <w:rPr>
          <w:rFonts w:ascii="Arial" w:hAnsi="Arial" w:cs="Arial"/>
          <w:sz w:val="24"/>
          <w:szCs w:val="24"/>
        </w:rPr>
        <w:t>dramatically</w:t>
      </w:r>
      <w:r w:rsidRPr="008E3742">
        <w:rPr>
          <w:rFonts w:ascii="Arial" w:hAnsi="Arial" w:cs="Arial"/>
          <w:sz w:val="24"/>
          <w:szCs w:val="24"/>
          <w:vertAlign w:val="superscript"/>
        </w:rPr>
        <w:t>B</w:t>
      </w:r>
      <w:proofErr w:type="spellEnd"/>
      <w:r w:rsidRPr="008E3742">
        <w:rPr>
          <w:rFonts w:ascii="Arial" w:hAnsi="Arial" w:cs="Arial"/>
          <w:sz w:val="24"/>
          <w:szCs w:val="24"/>
        </w:rPr>
        <w:t xml:space="preserve">. In conclusion, </w:t>
      </w:r>
      <w:r w:rsidRPr="008E3742">
        <w:rPr>
          <w:rFonts w:ascii="Arial" w:hAnsi="Arial" w:cs="Arial"/>
          <w:b/>
          <w:sz w:val="24"/>
          <w:szCs w:val="24"/>
        </w:rPr>
        <w:t>the number of high-quality studies of X remains limited</w:t>
      </w:r>
      <w:r w:rsidRPr="008E3742">
        <w:rPr>
          <w:rFonts w:ascii="Arial" w:hAnsi="Arial" w:cs="Arial"/>
          <w:sz w:val="24"/>
          <w:szCs w:val="24"/>
        </w:rPr>
        <w:t xml:space="preserve">. </w:t>
      </w:r>
      <w:r w:rsidRPr="008E3742">
        <w:rPr>
          <w:rFonts w:ascii="Arial" w:hAnsi="Arial" w:cs="Arial"/>
          <w:b/>
          <w:sz w:val="24"/>
          <w:szCs w:val="24"/>
        </w:rPr>
        <w:t>Methodological limitations</w:t>
      </w:r>
      <w:r w:rsidRPr="008E3742">
        <w:rPr>
          <w:rFonts w:ascii="Arial" w:hAnsi="Arial" w:cs="Arial"/>
          <w:sz w:val="24"/>
          <w:szCs w:val="24"/>
        </w:rPr>
        <w:t xml:space="preserve"> include measurement of an inappropriate surrogate measure when measurement of an endpoint would be more </w:t>
      </w:r>
      <w:proofErr w:type="spellStart"/>
      <w:r w:rsidRPr="008E3742">
        <w:rPr>
          <w:rFonts w:ascii="Arial" w:hAnsi="Arial" w:cs="Arial"/>
          <w:sz w:val="24"/>
          <w:szCs w:val="24"/>
        </w:rPr>
        <w:t>valid</w:t>
      </w:r>
      <w:r w:rsidRPr="008E3742">
        <w:rPr>
          <w:rFonts w:ascii="Arial" w:hAnsi="Arial" w:cs="Arial"/>
          <w:sz w:val="24"/>
          <w:szCs w:val="24"/>
          <w:vertAlign w:val="superscript"/>
        </w:rPr>
        <w:t>D</w:t>
      </w:r>
      <w:proofErr w:type="spellEnd"/>
      <w:r w:rsidRPr="008E3742">
        <w:rPr>
          <w:rFonts w:ascii="Arial" w:hAnsi="Arial" w:cs="Arial"/>
          <w:sz w:val="24"/>
          <w:szCs w:val="24"/>
        </w:rPr>
        <w:t xml:space="preserve">. </w:t>
      </w:r>
      <w:r w:rsidRPr="008E3742">
        <w:rPr>
          <w:rFonts w:ascii="Arial" w:hAnsi="Arial" w:cs="Arial"/>
          <w:b/>
          <w:sz w:val="24"/>
          <w:szCs w:val="24"/>
        </w:rPr>
        <w:t>Further research</w:t>
      </w:r>
      <w:r w:rsidRPr="008E3742">
        <w:rPr>
          <w:rFonts w:ascii="Arial" w:hAnsi="Arial" w:cs="Arial"/>
          <w:sz w:val="24"/>
          <w:szCs w:val="24"/>
        </w:rPr>
        <w:t xml:space="preserve"> is needed to understand how each type of activity improves the quality of performing X in a Y </w:t>
      </w:r>
      <w:proofErr w:type="spellStart"/>
      <w:r w:rsidRPr="008E3742">
        <w:rPr>
          <w:rFonts w:ascii="Arial" w:hAnsi="Arial" w:cs="Arial"/>
          <w:sz w:val="24"/>
          <w:szCs w:val="24"/>
        </w:rPr>
        <w:t>setting</w:t>
      </w:r>
      <w:r w:rsidRPr="008E3742">
        <w:rPr>
          <w:rFonts w:ascii="Arial" w:hAnsi="Arial" w:cs="Arial"/>
          <w:sz w:val="24"/>
          <w:szCs w:val="24"/>
          <w:vertAlign w:val="superscript"/>
        </w:rPr>
        <w:t>D</w:t>
      </w:r>
      <w:proofErr w:type="spellEnd"/>
      <w:r w:rsidRPr="008E3742">
        <w:rPr>
          <w:rFonts w:ascii="Arial" w:hAnsi="Arial" w:cs="Arial"/>
          <w:sz w:val="24"/>
          <w:szCs w:val="24"/>
        </w:rPr>
        <w:t>.</w:t>
      </w:r>
    </w:p>
    <w:p w14:paraId="25D85943" w14:textId="77777777" w:rsidR="00CB71AB" w:rsidRPr="008E3742" w:rsidRDefault="00CB71AB" w:rsidP="00CB71AB">
      <w:pPr>
        <w:rPr>
          <w:rFonts w:ascii="Arial" w:hAnsi="Arial" w:cs="Arial"/>
          <w:b/>
          <w:sz w:val="24"/>
          <w:szCs w:val="24"/>
        </w:rPr>
      </w:pPr>
      <w:r w:rsidRPr="008E3742">
        <w:rPr>
          <w:rFonts w:ascii="Arial" w:hAnsi="Arial" w:cs="Arial"/>
          <w:b/>
          <w:sz w:val="24"/>
          <w:szCs w:val="24"/>
        </w:rPr>
        <w:t>[Items indicating a systematic approach highlighted in Bold]</w:t>
      </w:r>
    </w:p>
    <w:p w14:paraId="77E527CB" w14:textId="77777777" w:rsidR="00CB71AB" w:rsidRPr="00CB71AB" w:rsidRDefault="00CB71AB" w:rsidP="00CB71AB">
      <w:pPr>
        <w:pStyle w:val="NoSpacing"/>
        <w:rPr>
          <w:b/>
        </w:rPr>
      </w:pPr>
    </w:p>
    <w:sectPr w:rsidR="00CB71AB" w:rsidRPr="00CB7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1A0256"/>
    <w:rsid w:val="00365233"/>
    <w:rsid w:val="006166E5"/>
    <w:rsid w:val="00847ED8"/>
    <w:rsid w:val="00857C99"/>
    <w:rsid w:val="00AE610D"/>
    <w:rsid w:val="00B13ACC"/>
    <w:rsid w:val="00BF7F03"/>
    <w:rsid w:val="00C53011"/>
    <w:rsid w:val="00CA291E"/>
    <w:rsid w:val="00CB71AB"/>
    <w:rsid w:val="00DC3897"/>
    <w:rsid w:val="00DE7761"/>
    <w:rsid w:val="00F0793B"/>
    <w:rsid w:val="00F221DC"/>
    <w:rsid w:val="00F34105"/>
    <w:rsid w:val="00FE5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7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styleId="BalloonText">
    <w:name w:val="Balloon Text"/>
    <w:basedOn w:val="Normal"/>
    <w:link w:val="BalloonTextChar"/>
    <w:uiPriority w:val="99"/>
    <w:semiHidden/>
    <w:unhideWhenUsed/>
    <w:rsid w:val="00AE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styleId="BalloonText">
    <w:name w:val="Balloon Text"/>
    <w:basedOn w:val="Normal"/>
    <w:link w:val="BalloonTextChar"/>
    <w:uiPriority w:val="99"/>
    <w:semiHidden/>
    <w:unhideWhenUsed/>
    <w:rsid w:val="00AE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15</cp:revision>
  <dcterms:created xsi:type="dcterms:W3CDTF">2016-04-01T09:32:00Z</dcterms:created>
  <dcterms:modified xsi:type="dcterms:W3CDTF">2016-05-11T14:28:00Z</dcterms:modified>
</cp:coreProperties>
</file>