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0E" w:rsidRPr="006E6CD3" w:rsidRDefault="0057400E" w:rsidP="006E6CD3">
      <w:pPr>
        <w:pStyle w:val="Title"/>
      </w:pPr>
      <w:r>
        <w:rPr>
          <w:rFonts w:eastAsia="Times New Roman"/>
        </w:rPr>
        <w:t>Informed Consent F</w:t>
      </w:r>
      <w:r w:rsidRPr="00332015">
        <w:rPr>
          <w:rFonts w:eastAsia="Times New Roman"/>
        </w:rPr>
        <w:t>orm</w:t>
      </w:r>
      <w:r>
        <w:rPr>
          <w:rFonts w:eastAsia="Times New Roman"/>
        </w:rPr>
        <w:t>:</w:t>
      </w:r>
      <w:r>
        <w:rPr>
          <w:rFonts w:eastAsia="Times New Roman"/>
          <w:sz w:val="32"/>
        </w:rPr>
        <w:t xml:space="preserve"> </w:t>
      </w:r>
      <w:r w:rsidRPr="006E6CD3">
        <w:t>Example 2</w:t>
      </w:r>
    </w:p>
    <w:p w:rsidR="0057400E" w:rsidRPr="00EA74A5" w:rsidRDefault="0057400E" w:rsidP="006E6CD3">
      <w:pPr>
        <w:pStyle w:val="Heading1"/>
      </w:pPr>
      <w:r w:rsidRPr="00EA74A5">
        <w:t>Addressing future reuse of research data</w:t>
      </w:r>
    </w:p>
    <w:p w:rsidR="0057400E" w:rsidRPr="00332015" w:rsidRDefault="0057400E" w:rsidP="006E6CD3">
      <w:pPr>
        <w:rPr>
          <w:rFonts w:eastAsia="Cambria"/>
        </w:rPr>
      </w:pPr>
      <w:r w:rsidRPr="00332015">
        <w:rPr>
          <w:rFonts w:eastAsia="Cambria"/>
        </w:rPr>
        <w:t>This template can be used by researchers to gain informed consent to conduct research that collects data from people using questionnaires, observations, interviews, diaries, focus groups, video recordings, etc. It pays particular attention to ensure that research data can be curated and made available for future use, as well as addressing all standard requirements of a consent form. Also, this version of our template is consistent with our current knowledge of the requirements of the General Data Protection Regulation (GDPR), which comes into effect from 25 May 2018.</w:t>
      </w:r>
    </w:p>
    <w:p w:rsidR="0057400E" w:rsidRPr="00332015" w:rsidRDefault="0057400E" w:rsidP="006E6CD3">
      <w:pPr>
        <w:rPr>
          <w:rFonts w:eastAsia="Cambria"/>
          <w:b/>
          <w:szCs w:val="20"/>
          <w:u w:val="single"/>
        </w:rPr>
      </w:pPr>
      <w:r w:rsidRPr="00332015">
        <w:rPr>
          <w:rFonts w:eastAsia="Cambria"/>
          <w:noProof/>
          <w:lang w:val="en-GB" w:eastAsia="en-GB"/>
        </w:rPr>
        <mc:AlternateContent>
          <mc:Choice Requires="wps">
            <w:drawing>
              <wp:anchor distT="45720" distB="45720" distL="114300" distR="114300" simplePos="0" relativeHeight="251660288" behindDoc="0" locked="0" layoutInCell="1" allowOverlap="1" wp14:anchorId="7673271D" wp14:editId="3AB06CF6">
                <wp:simplePos x="0" y="0"/>
                <wp:positionH relativeFrom="column">
                  <wp:posOffset>-635</wp:posOffset>
                </wp:positionH>
                <wp:positionV relativeFrom="paragraph">
                  <wp:posOffset>287020</wp:posOffset>
                </wp:positionV>
                <wp:extent cx="6096000" cy="1144905"/>
                <wp:effectExtent l="0" t="0" r="1333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4905"/>
                        </a:xfrm>
                        <a:prstGeom prst="rect">
                          <a:avLst/>
                        </a:prstGeom>
                        <a:solidFill>
                          <a:srgbClr val="FFFFFF"/>
                        </a:solidFill>
                        <a:ln w="9525">
                          <a:solidFill>
                            <a:srgbClr val="000000"/>
                          </a:solidFill>
                          <a:miter lim="800000"/>
                          <a:headEnd/>
                          <a:tailEnd/>
                        </a:ln>
                      </wps:spPr>
                      <wps:txbx>
                        <w:txbxContent>
                          <w:p w:rsidR="0057400E" w:rsidRPr="00F62BDF" w:rsidRDefault="0057400E" w:rsidP="006E6CD3">
                            <w:pPr>
                              <w:pStyle w:val="ListParagraph"/>
                              <w:numPr>
                                <w:ilvl w:val="0"/>
                                <w:numId w:val="19"/>
                              </w:numPr>
                            </w:pPr>
                            <w:r>
                              <w:t>T</w:t>
                            </w:r>
                            <w:r w:rsidRPr="00F62BDF">
                              <w:t xml:space="preserve">his is a </w:t>
                            </w:r>
                            <w:r w:rsidRPr="00511A53">
                              <w:rPr>
                                <w:i/>
                                <w:szCs w:val="22"/>
                              </w:rPr>
                              <w:t>template</w:t>
                            </w:r>
                            <w:r w:rsidRPr="00F62BDF">
                              <w:t xml:space="preserve"> to assist researchers in the design of their informed consent form. </w:t>
                            </w:r>
                            <w:r>
                              <w:t xml:space="preserve">You must </w:t>
                            </w:r>
                            <w:r w:rsidRPr="00F62BDF">
                              <w:t>adapt this template to the requirements of your particular study, using the notes and suggestions provided.</w:t>
                            </w:r>
                          </w:p>
                          <w:p w:rsidR="0057400E" w:rsidRPr="00F62BDF" w:rsidRDefault="00721CF9" w:rsidP="006E6CD3">
                            <w:pPr>
                              <w:ind w:left="720" w:hanging="360"/>
                            </w:pPr>
                            <w:r w:rsidRPr="00F62BDF">
                              <w:rPr>
                                <w:rFonts w:ascii="Symbol" w:eastAsia="Calibri" w:hAnsi="Symbol"/>
                                <w:szCs w:val="22"/>
                              </w:rPr>
                              <w:t></w:t>
                            </w:r>
                            <w:r w:rsidRPr="00F62BDF">
                              <w:rPr>
                                <w:rFonts w:ascii="Symbol" w:eastAsia="Calibri" w:hAnsi="Symbol"/>
                                <w:szCs w:val="22"/>
                              </w:rPr>
                              <w:tab/>
                            </w:r>
                            <w:r w:rsidR="0057400E">
                              <w:t>Before using this template, c</w:t>
                            </w:r>
                            <w:r w:rsidR="0057400E" w:rsidRPr="00F62BDF">
                              <w:t xml:space="preserve">heck whether your </w:t>
                            </w:r>
                            <w:r w:rsidR="0057400E">
                              <w:t xml:space="preserve">organisation </w:t>
                            </w:r>
                            <w:r w:rsidR="0057400E" w:rsidRPr="00F62BDF">
                              <w:t>provides a template consent form and if so, incorporate their requirements into the form (e.g. with regards to data protection).</w:t>
                            </w:r>
                          </w:p>
                          <w:p w:rsidR="0057400E" w:rsidRDefault="0057400E" w:rsidP="00EA74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3271D" id="_x0000_t202" coordsize="21600,21600" o:spt="202" path="m,l,21600r21600,l21600,xe">
                <v:stroke joinstyle="miter"/>
                <v:path gradientshapeok="t" o:connecttype="rect"/>
              </v:shapetype>
              <v:shape id="Text Box 2" o:spid="_x0000_s1026" type="#_x0000_t202" style="position:absolute;margin-left:-.05pt;margin-top:22.6pt;width:480pt;height:9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">
                <v:textbox>
                  <w:txbxContent>
                    <w:p w:rsidR="0057400E" w:rsidRPr="00F62BDF" w:rsidRDefault="0057400E" w:rsidP="006E6CD3">
                      <w:pPr>
                        <w:pStyle w:val="ListParagraph"/>
                        <w:numPr>
                          <w:ilvl w:val="0"/>
                          <w:numId w:val="19"/>
                        </w:numPr>
                      </w:pPr>
                      <w:r>
                        <w:t>T</w:t>
                      </w:r>
                      <w:r w:rsidRPr="00F62BDF">
                        <w:t xml:space="preserve">his is a </w:t>
                      </w:r>
                      <w:r w:rsidRPr="00511A53">
                        <w:rPr>
                          <w:i/>
                          <w:szCs w:val="22"/>
                        </w:rPr>
                        <w:t>template</w:t>
                      </w:r>
                      <w:r w:rsidRPr="00F62BDF">
                        <w:t xml:space="preserve"> to assist researchers in the design of their informed consent form. </w:t>
                      </w:r>
                      <w:r>
                        <w:t xml:space="preserve">You must </w:t>
                      </w:r>
                      <w:r w:rsidRPr="00F62BDF">
                        <w:t>adapt this template to the requirements of your particular study, using the notes and suggestions provided.</w:t>
                      </w:r>
                    </w:p>
                    <w:p w:rsidR="0057400E" w:rsidRPr="00F62BDF" w:rsidRDefault="00721CF9" w:rsidP="006E6CD3">
                      <w:pPr>
                        <w:ind w:left="720" w:hanging="360"/>
                      </w:pPr>
                      <w:r w:rsidRPr="00F62BDF">
                        <w:rPr>
                          <w:rFonts w:ascii="Symbol" w:eastAsia="Calibri" w:hAnsi="Symbol"/>
                          <w:szCs w:val="22"/>
                        </w:rPr>
                        <w:t></w:t>
                      </w:r>
                      <w:r w:rsidRPr="00F62BDF">
                        <w:rPr>
                          <w:rFonts w:ascii="Symbol" w:eastAsia="Calibri" w:hAnsi="Symbol"/>
                          <w:szCs w:val="22"/>
                        </w:rPr>
                        <w:tab/>
                      </w:r>
                      <w:r w:rsidR="0057400E">
                        <w:t>Before using this template, c</w:t>
                      </w:r>
                      <w:r w:rsidR="0057400E" w:rsidRPr="00F62BDF">
                        <w:t xml:space="preserve">heck whether your </w:t>
                      </w:r>
                      <w:r w:rsidR="0057400E">
                        <w:t xml:space="preserve">organisation </w:t>
                      </w:r>
                      <w:r w:rsidR="0057400E" w:rsidRPr="00F62BDF">
                        <w:t>provides a template consent form and if so, incorporate their requirements into the form (e.g. with regards to data protection).</w:t>
                      </w:r>
                    </w:p>
                    <w:p w:rsidR="0057400E" w:rsidRDefault="0057400E" w:rsidP="00EA74A5"/>
                  </w:txbxContent>
                </v:textbox>
                <w10:wrap type="square"/>
              </v:shape>
            </w:pict>
          </mc:Fallback>
        </mc:AlternateContent>
      </w:r>
    </w:p>
    <w:p w:rsidR="000B3087" w:rsidRDefault="000B3087" w:rsidP="006E6CD3">
      <w:pPr>
        <w:rPr>
          <w:rFonts w:eastAsia="Cambria"/>
        </w:rPr>
      </w:pPr>
    </w:p>
    <w:p w:rsidR="0057400E" w:rsidRDefault="0057400E" w:rsidP="006E6CD3">
      <w:pPr>
        <w:rPr>
          <w:rFonts w:eastAsia="Cambria"/>
        </w:rPr>
      </w:pPr>
      <w:r w:rsidRPr="00332015">
        <w:rPr>
          <w:rFonts w:eastAsia="Cambria"/>
        </w:rPr>
        <w:t>The informed consent form should be accompanied by an information sheet that describes:</w:t>
      </w:r>
    </w:p>
    <w:p w:rsidR="000B3087" w:rsidRPr="00332015" w:rsidRDefault="000B3087" w:rsidP="006E6CD3">
      <w:pPr>
        <w:rPr>
          <w:rFonts w:eastAsia="Cambria"/>
        </w:rPr>
      </w:pPr>
    </w:p>
    <w:p w:rsidR="0057400E" w:rsidRPr="006E6CD3" w:rsidRDefault="00721CF9" w:rsidP="006E6CD3">
      <w:pPr>
        <w:ind w:left="360" w:hanging="374"/>
        <w:rPr>
          <w:rFonts w:eastAsia="Cambria"/>
          <w:b/>
        </w:rPr>
      </w:pPr>
      <w:r w:rsidRPr="00EA74A5">
        <w:rPr>
          <w:rFonts w:eastAsia="Cambria"/>
          <w:b/>
        </w:rPr>
        <w:t>1.</w:t>
      </w:r>
      <w:r w:rsidRPr="00EA74A5">
        <w:rPr>
          <w:rFonts w:eastAsia="Cambria"/>
          <w:b/>
        </w:rPr>
        <w:tab/>
      </w:r>
      <w:r w:rsidR="0057400E" w:rsidRPr="006E6CD3">
        <w:rPr>
          <w:rFonts w:eastAsia="Cambria"/>
          <w:b/>
        </w:rPr>
        <w:t>General information about the research and the collected research data</w:t>
      </w:r>
    </w:p>
    <w:p w:rsidR="0057400E" w:rsidRPr="006E6CD3" w:rsidRDefault="0057400E" w:rsidP="006E6CD3">
      <w:pPr>
        <w:numPr>
          <w:ilvl w:val="0"/>
          <w:numId w:val="24"/>
        </w:numPr>
        <w:rPr>
          <w:rFonts w:eastAsia="Cambria"/>
        </w:rPr>
      </w:pPr>
      <w:r w:rsidRPr="006E6CD3">
        <w:rPr>
          <w:rFonts w:eastAsia="Cambria"/>
        </w:rPr>
        <w:t>Purpose of the research</w:t>
      </w:r>
    </w:p>
    <w:p w:rsidR="0057400E" w:rsidRPr="006E6CD3" w:rsidRDefault="0057400E" w:rsidP="006E6CD3">
      <w:pPr>
        <w:numPr>
          <w:ilvl w:val="0"/>
          <w:numId w:val="24"/>
        </w:numPr>
        <w:rPr>
          <w:rFonts w:eastAsia="Cambria"/>
        </w:rPr>
      </w:pPr>
      <w:r w:rsidRPr="006E6CD3">
        <w:rPr>
          <w:rFonts w:eastAsia="Cambria"/>
        </w:rPr>
        <w:t>Type of research intervention, e.g. questionnaire, interview, etc.</w:t>
      </w:r>
    </w:p>
    <w:p w:rsidR="0057400E" w:rsidRPr="006E6CD3" w:rsidRDefault="0057400E" w:rsidP="006E6CD3">
      <w:pPr>
        <w:numPr>
          <w:ilvl w:val="0"/>
          <w:numId w:val="24"/>
        </w:numPr>
        <w:rPr>
          <w:rFonts w:eastAsia="Cambria"/>
        </w:rPr>
      </w:pPr>
      <w:r w:rsidRPr="006E6CD3">
        <w:rPr>
          <w:rFonts w:eastAsia="Cambria"/>
        </w:rPr>
        <w:t>Voluntary nature of participation</w:t>
      </w:r>
    </w:p>
    <w:p w:rsidR="0057400E" w:rsidRPr="006E6CD3" w:rsidRDefault="0057400E" w:rsidP="006E6CD3">
      <w:pPr>
        <w:numPr>
          <w:ilvl w:val="0"/>
          <w:numId w:val="24"/>
        </w:numPr>
        <w:rPr>
          <w:rFonts w:eastAsia="Cambria"/>
        </w:rPr>
      </w:pPr>
      <w:r w:rsidRPr="006E6CD3">
        <w:rPr>
          <w:rFonts w:eastAsia="Cambria"/>
        </w:rPr>
        <w:t>Benefits and risks of participating</w:t>
      </w:r>
    </w:p>
    <w:p w:rsidR="0057400E" w:rsidRPr="006E6CD3" w:rsidRDefault="0057400E" w:rsidP="006E6CD3">
      <w:pPr>
        <w:numPr>
          <w:ilvl w:val="0"/>
          <w:numId w:val="24"/>
        </w:numPr>
        <w:rPr>
          <w:rFonts w:eastAsia="Cambria"/>
        </w:rPr>
      </w:pPr>
      <w:r w:rsidRPr="006E6CD3">
        <w:rPr>
          <w:rFonts w:eastAsia="Cambria"/>
        </w:rPr>
        <w:t>Procedures for withdrawal from the study</w:t>
      </w:r>
    </w:p>
    <w:p w:rsidR="0057400E" w:rsidRPr="006E6CD3" w:rsidRDefault="0057400E" w:rsidP="006E6CD3">
      <w:pPr>
        <w:numPr>
          <w:ilvl w:val="0"/>
          <w:numId w:val="24"/>
        </w:numPr>
        <w:rPr>
          <w:rFonts w:eastAsia="Cambria"/>
        </w:rPr>
      </w:pPr>
      <w:r w:rsidRPr="006E6CD3">
        <w:rPr>
          <w:rFonts w:eastAsia="Cambria"/>
        </w:rPr>
        <w:t>Usage of the data during research, dissemination and storage, including how the information will be shared with participants and any access and benefits-sharing that may be applicable (e.g. traditional knowledge under the Nagoya protocol)</w:t>
      </w:r>
    </w:p>
    <w:p w:rsidR="0057400E" w:rsidRPr="006E6CD3" w:rsidRDefault="0057400E" w:rsidP="006E6CD3">
      <w:pPr>
        <w:numPr>
          <w:ilvl w:val="0"/>
          <w:numId w:val="24"/>
        </w:numPr>
        <w:rPr>
          <w:rFonts w:eastAsia="Cambria"/>
        </w:rPr>
      </w:pPr>
      <w:r w:rsidRPr="006E6CD3">
        <w:rPr>
          <w:rFonts w:eastAsia="Cambria"/>
        </w:rPr>
        <w:lastRenderedPageBreak/>
        <w:t>Future publishing, archiving and reuse of the data, explaining to participants the benefits of data sharing and indicating whether research data will be deposited in a recognised repository, naming the organisation responsible for the repository (e.g. UK Data Service, your institutional repository, etc.)</w:t>
      </w:r>
    </w:p>
    <w:p w:rsidR="0057400E" w:rsidRPr="006E6CD3" w:rsidRDefault="0057400E" w:rsidP="006E6CD3">
      <w:pPr>
        <w:numPr>
          <w:ilvl w:val="0"/>
          <w:numId w:val="24"/>
        </w:numPr>
        <w:rPr>
          <w:rFonts w:eastAsia="Cambria"/>
        </w:rPr>
      </w:pPr>
      <w:r w:rsidRPr="006E6CD3">
        <w:rPr>
          <w:rFonts w:eastAsia="Cambria"/>
        </w:rPr>
        <w:t>Contact details of the researcher, as well as their organisation, funding source, how to file a complaint.</w:t>
      </w:r>
    </w:p>
    <w:p w:rsidR="0057400E" w:rsidRPr="006E6CD3" w:rsidRDefault="00721CF9" w:rsidP="006E6CD3">
      <w:pPr>
        <w:ind w:left="360" w:hanging="360"/>
        <w:rPr>
          <w:rFonts w:eastAsia="Cambria"/>
        </w:rPr>
      </w:pPr>
      <w:r w:rsidRPr="006E6CD3">
        <w:rPr>
          <w:rFonts w:eastAsia="Cambria"/>
          <w:b/>
        </w:rPr>
        <w:t>2.</w:t>
      </w:r>
      <w:r w:rsidRPr="006E6CD3">
        <w:rPr>
          <w:rFonts w:eastAsia="Cambria"/>
          <w:b/>
        </w:rPr>
        <w:tab/>
      </w:r>
      <w:r w:rsidR="0057400E" w:rsidRPr="006E6CD3">
        <w:rPr>
          <w:rFonts w:eastAsia="Cambria"/>
          <w:b/>
        </w:rPr>
        <w:t xml:space="preserve">Additional information if personal information is collected from participants </w:t>
      </w:r>
      <w:r w:rsidR="0057400E" w:rsidRPr="006E6CD3">
        <w:rPr>
          <w:rFonts w:eastAsia="Cambria"/>
        </w:rPr>
        <w:t>(for example their name, where they live, information that can disclose their identity)</w:t>
      </w:r>
    </w:p>
    <w:p w:rsidR="0057400E" w:rsidRPr="006E6CD3" w:rsidRDefault="0057400E" w:rsidP="006E6CD3">
      <w:pPr>
        <w:numPr>
          <w:ilvl w:val="0"/>
          <w:numId w:val="26"/>
        </w:numPr>
        <w:rPr>
          <w:rFonts w:eastAsia="Cambria"/>
        </w:rPr>
      </w:pPr>
      <w:r w:rsidRPr="006E6CD3">
        <w:rPr>
          <w:rFonts w:eastAsia="Cambria"/>
        </w:rPr>
        <w:t>How personal information will be processed and stored and for how long (e.g. signed consent forms, names or email addresses in online surveys, people’s visuals in video recordings)</w:t>
      </w:r>
    </w:p>
    <w:p w:rsidR="00D45A9B" w:rsidRPr="006E6CD3" w:rsidRDefault="0057400E" w:rsidP="006E6CD3">
      <w:pPr>
        <w:numPr>
          <w:ilvl w:val="0"/>
          <w:numId w:val="26"/>
        </w:numPr>
        <w:rPr>
          <w:rFonts w:eastAsia="Cambria"/>
        </w:rPr>
      </w:pPr>
      <w:r w:rsidRPr="006E6CD3">
        <w:rPr>
          <w:rFonts w:eastAsia="Cambria"/>
        </w:rPr>
        <w:t>Procedures for maintaining confidentiality of information about the participant and information that the participant shares</w:t>
      </w:r>
    </w:p>
    <w:p w:rsidR="0057400E" w:rsidRPr="006E6CD3" w:rsidRDefault="0057400E" w:rsidP="006E6CD3">
      <w:pPr>
        <w:numPr>
          <w:ilvl w:val="0"/>
          <w:numId w:val="26"/>
        </w:numPr>
        <w:rPr>
          <w:rFonts w:eastAsia="Cambria"/>
        </w:rPr>
      </w:pPr>
      <w:r w:rsidRPr="006E6CD3">
        <w:rPr>
          <w:rFonts w:eastAsia="Cambria"/>
        </w:rPr>
        <w:t>Procedures for ensuring ethical use of the data: procedures for safeguarding personal information, maintaining confidentiality and de-identifying (anonymising) data, especially in relation to data archiving and reuse.</w:t>
      </w:r>
    </w:p>
    <w:p w:rsidR="0057400E" w:rsidRPr="006E6CD3" w:rsidRDefault="00721CF9" w:rsidP="006E6CD3">
      <w:pPr>
        <w:ind w:left="426" w:hanging="426"/>
        <w:rPr>
          <w:rFonts w:eastAsia="Cambria"/>
          <w:b/>
        </w:rPr>
      </w:pPr>
      <w:r w:rsidRPr="006E6CD3">
        <w:rPr>
          <w:rFonts w:eastAsia="Cambria"/>
          <w:b/>
        </w:rPr>
        <w:t>3.</w:t>
      </w:r>
      <w:r w:rsidRPr="006E6CD3">
        <w:rPr>
          <w:rFonts w:eastAsia="Cambria"/>
          <w:b/>
        </w:rPr>
        <w:tab/>
      </w:r>
      <w:r w:rsidR="000B3087">
        <w:rPr>
          <w:rFonts w:eastAsia="Cambria"/>
          <w:b/>
        </w:rPr>
        <w:t>GDPR</w:t>
      </w:r>
      <w:r w:rsidR="0057400E" w:rsidRPr="006E6CD3">
        <w:rPr>
          <w:rFonts w:eastAsia="Cambria"/>
          <w:b/>
        </w:rPr>
        <w:t xml:space="preserve"> considerations</w:t>
      </w:r>
    </w:p>
    <w:p w:rsidR="0057400E" w:rsidRPr="006E6CD3" w:rsidRDefault="0057400E" w:rsidP="006E6CD3">
      <w:pPr>
        <w:numPr>
          <w:ilvl w:val="0"/>
          <w:numId w:val="28"/>
        </w:numPr>
        <w:rPr>
          <w:rFonts w:eastAsia="Cambria"/>
        </w:rPr>
      </w:pPr>
      <w:r w:rsidRPr="006E6CD3">
        <w:rPr>
          <w:rFonts w:eastAsia="Cambria"/>
        </w:rPr>
        <w:t>Researchers undertaking research within or outside the EU, and where personal data will be stored within the EU, need to comply with the requirements of the GDPR from 25 May 2018</w:t>
      </w:r>
    </w:p>
    <w:p w:rsidR="0057400E" w:rsidRPr="006E6CD3" w:rsidRDefault="0057400E" w:rsidP="006E6CD3">
      <w:pPr>
        <w:numPr>
          <w:ilvl w:val="0"/>
          <w:numId w:val="28"/>
        </w:numPr>
        <w:rPr>
          <w:rFonts w:eastAsia="Cambria"/>
        </w:rPr>
      </w:pPr>
      <w:r w:rsidRPr="006E6CD3">
        <w:rPr>
          <w:rFonts w:eastAsia="Cambria"/>
        </w:rPr>
        <w:t xml:space="preserve">Researchers will need to identify for which of the six lawful reasons personal data will be processed; this will inform what the </w:t>
      </w:r>
      <w:r w:rsidRPr="006E6CD3">
        <w:rPr>
          <w:rFonts w:eastAsia="Cambria"/>
          <w:b/>
        </w:rPr>
        <w:t>information sheet</w:t>
      </w:r>
      <w:r w:rsidRPr="006E6CD3">
        <w:rPr>
          <w:rFonts w:eastAsia="Cambria"/>
        </w:rPr>
        <w:t xml:space="preserve"> and the </w:t>
      </w:r>
      <w:r w:rsidRPr="006E6CD3">
        <w:rPr>
          <w:rFonts w:eastAsia="Cambria"/>
          <w:b/>
        </w:rPr>
        <w:t>informed consent form</w:t>
      </w:r>
      <w:r w:rsidRPr="006E6CD3">
        <w:rPr>
          <w:rFonts w:eastAsia="Cambria"/>
        </w:rPr>
        <w:t xml:space="preserve"> should include</w:t>
      </w:r>
    </w:p>
    <w:p w:rsidR="0057400E" w:rsidRPr="006E6CD3" w:rsidRDefault="0057400E" w:rsidP="006E6CD3">
      <w:pPr>
        <w:numPr>
          <w:ilvl w:val="0"/>
          <w:numId w:val="28"/>
        </w:numPr>
        <w:rPr>
          <w:rFonts w:eastAsia="Cambria"/>
        </w:rPr>
      </w:pPr>
      <w:r w:rsidRPr="006E6CD3">
        <w:rPr>
          <w:rFonts w:eastAsia="Cambria"/>
        </w:rPr>
        <w:t xml:space="preserve">If the reason is </w:t>
      </w:r>
      <w:r w:rsidRPr="006E6CD3">
        <w:rPr>
          <w:rFonts w:eastAsia="Cambria"/>
          <w:b/>
        </w:rPr>
        <w:t>consent</w:t>
      </w:r>
      <w:r w:rsidRPr="006E6CD3">
        <w:rPr>
          <w:rFonts w:eastAsia="Cambria"/>
        </w:rPr>
        <w:t xml:space="preserve">, it needs to be </w:t>
      </w:r>
      <w:r w:rsidRPr="006E6CD3">
        <w:rPr>
          <w:rFonts w:eastAsia="Cambria"/>
          <w:b/>
        </w:rPr>
        <w:t>freely given</w:t>
      </w:r>
      <w:r w:rsidRPr="006E6CD3">
        <w:rPr>
          <w:rFonts w:eastAsia="Cambria"/>
        </w:rPr>
        <w:t xml:space="preserve">, </w:t>
      </w:r>
      <w:r w:rsidRPr="006E6CD3">
        <w:rPr>
          <w:rFonts w:eastAsia="Cambria"/>
          <w:b/>
        </w:rPr>
        <w:t>informed</w:t>
      </w:r>
      <w:r w:rsidRPr="006E6CD3">
        <w:rPr>
          <w:rFonts w:eastAsia="Cambria"/>
        </w:rPr>
        <w:t xml:space="preserve">, </w:t>
      </w:r>
      <w:r w:rsidRPr="006E6CD3">
        <w:rPr>
          <w:rFonts w:eastAsia="Cambria"/>
          <w:b/>
        </w:rPr>
        <w:t>unambiguous</w:t>
      </w:r>
      <w:r w:rsidRPr="006E6CD3">
        <w:rPr>
          <w:rFonts w:eastAsia="Cambria"/>
        </w:rPr>
        <w:t xml:space="preserve">, </w:t>
      </w:r>
      <w:r w:rsidRPr="006E6CD3">
        <w:rPr>
          <w:rFonts w:eastAsia="Cambria"/>
          <w:b/>
        </w:rPr>
        <w:t>specific</w:t>
      </w:r>
      <w:r w:rsidRPr="006E6CD3">
        <w:rPr>
          <w:rFonts w:eastAsia="Cambria"/>
        </w:rPr>
        <w:t xml:space="preserve"> and </w:t>
      </w:r>
      <w:r w:rsidRPr="006E6CD3">
        <w:rPr>
          <w:rFonts w:eastAsia="Cambria"/>
          <w:b/>
        </w:rPr>
        <w:t>affirmative</w:t>
      </w:r>
      <w:r w:rsidRPr="006E6CD3">
        <w:rPr>
          <w:rFonts w:eastAsia="Cambria"/>
        </w:rPr>
        <w:t>; participants need to be able to withdraw their consent for the processing of personal data (this will not affect the lawfulness of the processing up to that point)</w:t>
      </w:r>
    </w:p>
    <w:p w:rsidR="0057400E" w:rsidRPr="006E6CD3" w:rsidRDefault="0057400E" w:rsidP="006E6CD3">
      <w:pPr>
        <w:numPr>
          <w:ilvl w:val="0"/>
          <w:numId w:val="28"/>
        </w:numPr>
        <w:rPr>
          <w:rFonts w:eastAsia="Cambria"/>
        </w:rPr>
      </w:pPr>
      <w:r w:rsidRPr="006E6CD3">
        <w:rPr>
          <w:rFonts w:eastAsia="Cambria"/>
        </w:rPr>
        <w:t xml:space="preserve">The </w:t>
      </w:r>
      <w:r w:rsidRPr="006E6CD3">
        <w:rPr>
          <w:rFonts w:eastAsia="Cambria"/>
          <w:b/>
        </w:rPr>
        <w:t>information sheet</w:t>
      </w:r>
      <w:r w:rsidRPr="006E6CD3">
        <w:rPr>
          <w:rFonts w:eastAsia="Cambria"/>
        </w:rPr>
        <w:t xml:space="preserve"> should also contain some specific information including:</w:t>
      </w:r>
    </w:p>
    <w:p w:rsidR="00D45A9B" w:rsidRPr="006E6CD3" w:rsidRDefault="0057400E" w:rsidP="006E6CD3">
      <w:pPr>
        <w:widowControl w:val="0"/>
        <w:numPr>
          <w:ilvl w:val="0"/>
          <w:numId w:val="29"/>
        </w:numPr>
        <w:tabs>
          <w:tab w:val="left" w:pos="20"/>
          <w:tab w:val="left" w:pos="200"/>
        </w:tabs>
        <w:autoSpaceDE w:val="0"/>
        <w:autoSpaceDN w:val="0"/>
        <w:adjustRightInd w:val="0"/>
        <w:jc w:val="both"/>
        <w:rPr>
          <w:color w:val="000000"/>
        </w:rPr>
      </w:pPr>
      <w:r w:rsidRPr="006E6CD3">
        <w:rPr>
          <w:color w:val="000000"/>
        </w:rPr>
        <w:t xml:space="preserve">The contact details of the Data Controller (the entity that determines the reason for processing personal data, this can be a responsible person within the researcher’s organization or the researcher), and the organization’s dedicated Data Protection </w:t>
      </w:r>
      <w:r w:rsidRPr="006E6CD3">
        <w:rPr>
          <w:color w:val="000000"/>
        </w:rPr>
        <w:lastRenderedPageBreak/>
        <w:t>Officer</w:t>
      </w:r>
    </w:p>
    <w:p w:rsidR="0057400E" w:rsidRPr="006E6CD3" w:rsidRDefault="0057400E" w:rsidP="006E6CD3">
      <w:pPr>
        <w:widowControl w:val="0"/>
        <w:numPr>
          <w:ilvl w:val="0"/>
          <w:numId w:val="29"/>
        </w:numPr>
        <w:tabs>
          <w:tab w:val="left" w:pos="20"/>
          <w:tab w:val="left" w:pos="200"/>
        </w:tabs>
        <w:autoSpaceDE w:val="0"/>
        <w:autoSpaceDN w:val="0"/>
        <w:adjustRightInd w:val="0"/>
        <w:jc w:val="both"/>
        <w:rPr>
          <w:color w:val="000000"/>
        </w:rPr>
      </w:pPr>
      <w:r w:rsidRPr="006E6CD3">
        <w:rPr>
          <w:color w:val="000000"/>
        </w:rPr>
        <w:t>Who will receive or have access to the personal data, including information on any safeguards if the personal data are to be transferred outside the EU</w:t>
      </w:r>
    </w:p>
    <w:p w:rsidR="0057400E" w:rsidRPr="006E6CD3" w:rsidRDefault="0057400E" w:rsidP="006E6CD3">
      <w:pPr>
        <w:numPr>
          <w:ilvl w:val="0"/>
          <w:numId w:val="29"/>
        </w:numPr>
        <w:rPr>
          <w:rFonts w:eastAsia="Cambria"/>
        </w:rPr>
      </w:pPr>
      <w:r w:rsidRPr="006E6CD3">
        <w:rPr>
          <w:rFonts w:eastAsia="Cambria"/>
        </w:rPr>
        <w:t>A clear statement on the right of the participant to request access to their personal data and the correction (rectification) of removal (erasure) of such personal data</w:t>
      </w:r>
    </w:p>
    <w:p w:rsidR="0057400E" w:rsidRPr="006E6CD3" w:rsidRDefault="0057400E" w:rsidP="006E6CD3">
      <w:pPr>
        <w:widowControl w:val="0"/>
        <w:numPr>
          <w:ilvl w:val="0"/>
          <w:numId w:val="29"/>
        </w:numPr>
        <w:tabs>
          <w:tab w:val="left" w:pos="20"/>
          <w:tab w:val="left" w:pos="200"/>
        </w:tabs>
        <w:autoSpaceDE w:val="0"/>
        <w:autoSpaceDN w:val="0"/>
        <w:adjustRightInd w:val="0"/>
        <w:jc w:val="both"/>
        <w:rPr>
          <w:color w:val="000000"/>
        </w:rPr>
      </w:pPr>
      <w:r w:rsidRPr="006E6CD3">
        <w:rPr>
          <w:color w:val="000000"/>
        </w:rPr>
        <w:t>A reminder that the participants have the right to lodge a complaint with the Information Commissioner’s Office (ICO).</w:t>
      </w:r>
    </w:p>
    <w:p w:rsidR="0057400E" w:rsidRPr="006E6CD3" w:rsidRDefault="00EA74A5" w:rsidP="006E6CD3">
      <w:pPr>
        <w:numPr>
          <w:ilvl w:val="0"/>
          <w:numId w:val="30"/>
        </w:numPr>
        <w:jc w:val="both"/>
        <w:rPr>
          <w:rFonts w:eastAsia="Cambria"/>
        </w:rPr>
      </w:pPr>
      <w:r w:rsidRPr="00EA74A5">
        <w:rPr>
          <w:rFonts w:eastAsia="Cambria"/>
          <w:noProof/>
          <w:lang w:val="en-GB" w:eastAsia="en-GB"/>
        </w:rPr>
        <mc:AlternateContent>
          <mc:Choice Requires="wps">
            <w:drawing>
              <wp:anchor distT="45720" distB="45720" distL="114300" distR="114300" simplePos="0" relativeHeight="251659264" behindDoc="0" locked="0" layoutInCell="1" allowOverlap="1" wp14:anchorId="1D50E2B9" wp14:editId="4316A661">
                <wp:simplePos x="0" y="0"/>
                <wp:positionH relativeFrom="column">
                  <wp:posOffset>145415</wp:posOffset>
                </wp:positionH>
                <wp:positionV relativeFrom="paragraph">
                  <wp:posOffset>721817</wp:posOffset>
                </wp:positionV>
                <wp:extent cx="5949950" cy="1579245"/>
                <wp:effectExtent l="0" t="0" r="127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579245"/>
                        </a:xfrm>
                        <a:prstGeom prst="rect">
                          <a:avLst/>
                        </a:prstGeom>
                        <a:solidFill>
                          <a:srgbClr val="EDEDED"/>
                        </a:solidFill>
                        <a:ln w="9525">
                          <a:solidFill>
                            <a:srgbClr val="000000"/>
                          </a:solidFill>
                          <a:miter lim="800000"/>
                          <a:headEnd/>
                          <a:tailEnd/>
                        </a:ln>
                      </wps:spPr>
                      <wps:txbx>
                        <w:txbxContent>
                          <w:p w:rsidR="0057400E" w:rsidRPr="00F62BDF" w:rsidRDefault="0057400E" w:rsidP="006E6CD3">
                            <w:pPr>
                              <w:pStyle w:val="Heading2"/>
                            </w:pPr>
                            <w:r w:rsidRPr="00F62BDF">
                              <w:t>Notes</w:t>
                            </w:r>
                          </w:p>
                          <w:p w:rsidR="0057400E" w:rsidRPr="00F62BDF" w:rsidRDefault="00721CF9" w:rsidP="006E6CD3">
                            <w:pPr>
                              <w:ind w:left="720" w:hanging="360"/>
                            </w:pPr>
                            <w:r w:rsidRPr="00F62BDF">
                              <w:rPr>
                                <w:rFonts w:eastAsia="Calibri"/>
                                <w:szCs w:val="22"/>
                              </w:rPr>
                              <w:t>1.</w:t>
                            </w:r>
                            <w:r w:rsidRPr="00F62BDF">
                              <w:rPr>
                                <w:rFonts w:eastAsia="Calibri"/>
                                <w:szCs w:val="22"/>
                              </w:rPr>
                              <w:tab/>
                            </w:r>
                            <w:r w:rsidR="0057400E" w:rsidRPr="00F62BDF">
                              <w:t>Black text forms the standard content of a consent form</w:t>
                            </w:r>
                          </w:p>
                          <w:p w:rsidR="0057400E" w:rsidRPr="00F62BDF" w:rsidRDefault="00721CF9" w:rsidP="006E6CD3">
                            <w:pPr>
                              <w:ind w:left="720" w:hanging="360"/>
                            </w:pPr>
                            <w:r w:rsidRPr="00F62BDF">
                              <w:rPr>
                                <w:rFonts w:eastAsia="Calibri"/>
                                <w:szCs w:val="22"/>
                              </w:rPr>
                              <w:t>2.</w:t>
                            </w:r>
                            <w:r w:rsidRPr="00F62BDF">
                              <w:rPr>
                                <w:rFonts w:eastAsia="Calibri"/>
                                <w:szCs w:val="22"/>
                              </w:rPr>
                              <w:tab/>
                            </w:r>
                            <w:r w:rsidR="0057400E" w:rsidRPr="00721CF9">
                              <w:rPr>
                                <w:b/>
                              </w:rPr>
                              <w:t>[</w:t>
                            </w:r>
                            <w:r w:rsidR="0057400E" w:rsidRPr="00721CF9">
                              <w:rPr>
                                <w:highlight w:val="yellow"/>
                              </w:rPr>
                              <w:t xml:space="preserve">Insert specific information in the highlighted square </w:t>
                            </w:r>
                            <w:bookmarkStart w:id="0" w:name="_GoBack"/>
                            <w:r w:rsidR="0057400E" w:rsidRPr="00721CF9">
                              <w:rPr>
                                <w:highlight w:val="yellow"/>
                              </w:rPr>
                              <w:t>brackets</w:t>
                            </w:r>
                            <w:bookmarkEnd w:id="0"/>
                            <w:r w:rsidR="0057400E" w:rsidRPr="00721CF9">
                              <w:rPr>
                                <w:b/>
                              </w:rPr>
                              <w:t>]</w:t>
                            </w:r>
                          </w:p>
                          <w:p w:rsidR="00D45A9B" w:rsidRDefault="00721CF9" w:rsidP="00EA74A5">
                            <w:pPr>
                              <w:ind w:left="720" w:hanging="360"/>
                            </w:pPr>
                            <w:r w:rsidRPr="00F62BDF">
                              <w:rPr>
                                <w:rFonts w:eastAsia="Calibri"/>
                                <w:szCs w:val="22"/>
                              </w:rPr>
                              <w:t>3.</w:t>
                            </w:r>
                            <w:r w:rsidRPr="00F62BDF">
                              <w:rPr>
                                <w:rFonts w:eastAsia="Calibri"/>
                                <w:szCs w:val="22"/>
                              </w:rPr>
                              <w:tab/>
                            </w:r>
                            <w:r w:rsidR="0057400E" w:rsidRPr="00F62BDF">
                              <w:t>Text notes in the grey boxes provide guidance only and are to be removed in the final consent form</w:t>
                            </w:r>
                          </w:p>
                          <w:p w:rsidR="0057400E" w:rsidRDefault="00721CF9" w:rsidP="006E6CD3">
                            <w:pPr>
                              <w:ind w:left="720" w:hanging="360"/>
                            </w:pPr>
                            <w:r w:rsidRPr="00721CF9">
                              <w:rPr>
                                <w:rFonts w:eastAsia="Calibri"/>
                                <w:color w:val="0070C0"/>
                                <w:szCs w:val="22"/>
                              </w:rPr>
                              <w:t>4.</w:t>
                            </w:r>
                            <w:r w:rsidRPr="00721CF9">
                              <w:rPr>
                                <w:rFonts w:eastAsia="Calibri"/>
                                <w:color w:val="0070C0"/>
                                <w:szCs w:val="22"/>
                              </w:rPr>
                              <w:tab/>
                            </w:r>
                            <w:r w:rsidR="0057400E" w:rsidRPr="006E6CD3">
                              <w:rPr>
                                <w:color w:val="0070C0"/>
                              </w:rPr>
                              <w:t>Blue text indicates optional statements to add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0E2B9" id="_x0000_s1027" type="#_x0000_t202" style="position:absolute;left:0;text-align:left;margin-left:11.45pt;margin-top:56.85pt;width:468.5pt;height:12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" fillcolor="#ededed">
                <v:textbox>
                  <w:txbxContent>
                    <w:p w:rsidR="0057400E" w:rsidRPr="00F62BDF" w:rsidRDefault="0057400E" w:rsidP="006E6CD3">
                      <w:pPr>
                        <w:pStyle w:val="Heading2"/>
                      </w:pPr>
                      <w:r w:rsidRPr="00F62BDF">
                        <w:t>Notes</w:t>
                      </w:r>
                    </w:p>
                    <w:p w:rsidR="0057400E" w:rsidRPr="00F62BDF" w:rsidRDefault="00721CF9" w:rsidP="006E6CD3">
                      <w:pPr>
                        <w:ind w:left="720" w:hanging="360"/>
                      </w:pPr>
                      <w:r w:rsidRPr="00F62BDF">
                        <w:rPr>
                          <w:rFonts w:eastAsia="Calibri"/>
                          <w:szCs w:val="22"/>
                        </w:rPr>
                        <w:t>1.</w:t>
                      </w:r>
                      <w:r w:rsidRPr="00F62BDF">
                        <w:rPr>
                          <w:rFonts w:eastAsia="Calibri"/>
                          <w:szCs w:val="22"/>
                        </w:rPr>
                        <w:tab/>
                      </w:r>
                      <w:r w:rsidR="0057400E" w:rsidRPr="00F62BDF">
                        <w:t>Black text forms the standard content of a consent form</w:t>
                      </w:r>
                    </w:p>
                    <w:p w:rsidR="0057400E" w:rsidRPr="00F62BDF" w:rsidRDefault="00721CF9" w:rsidP="006E6CD3">
                      <w:pPr>
                        <w:ind w:left="720" w:hanging="360"/>
                      </w:pPr>
                      <w:r w:rsidRPr="00F62BDF">
                        <w:rPr>
                          <w:rFonts w:eastAsia="Calibri"/>
                          <w:szCs w:val="22"/>
                        </w:rPr>
                        <w:t>2.</w:t>
                      </w:r>
                      <w:r w:rsidRPr="00F62BDF">
                        <w:rPr>
                          <w:rFonts w:eastAsia="Calibri"/>
                          <w:szCs w:val="22"/>
                        </w:rPr>
                        <w:tab/>
                      </w:r>
                      <w:r w:rsidR="0057400E" w:rsidRPr="00721CF9">
                        <w:rPr>
                          <w:b/>
                        </w:rPr>
                        <w:t>[</w:t>
                      </w:r>
                      <w:r w:rsidR="0057400E" w:rsidRPr="00721CF9">
                        <w:rPr>
                          <w:highlight w:val="yellow"/>
                        </w:rPr>
                        <w:t xml:space="preserve">Insert specific information in the highlighted square </w:t>
                      </w:r>
                      <w:bookmarkStart w:id="1" w:name="_GoBack"/>
                      <w:r w:rsidR="0057400E" w:rsidRPr="00721CF9">
                        <w:rPr>
                          <w:highlight w:val="yellow"/>
                        </w:rPr>
                        <w:t>brackets</w:t>
                      </w:r>
                      <w:bookmarkEnd w:id="1"/>
                      <w:r w:rsidR="0057400E" w:rsidRPr="00721CF9">
                        <w:rPr>
                          <w:b/>
                        </w:rPr>
                        <w:t>]</w:t>
                      </w:r>
                    </w:p>
                    <w:p w:rsidR="00D45A9B" w:rsidRDefault="00721CF9" w:rsidP="00EA74A5">
                      <w:pPr>
                        <w:ind w:left="720" w:hanging="360"/>
                      </w:pPr>
                      <w:r w:rsidRPr="00F62BDF">
                        <w:rPr>
                          <w:rFonts w:eastAsia="Calibri"/>
                          <w:szCs w:val="22"/>
                        </w:rPr>
                        <w:t>3.</w:t>
                      </w:r>
                      <w:r w:rsidRPr="00F62BDF">
                        <w:rPr>
                          <w:rFonts w:eastAsia="Calibri"/>
                          <w:szCs w:val="22"/>
                        </w:rPr>
                        <w:tab/>
                      </w:r>
                      <w:r w:rsidR="0057400E" w:rsidRPr="00F62BDF">
                        <w:t>Text notes in the grey boxes provide guidance only and are to be removed in the final consent form</w:t>
                      </w:r>
                    </w:p>
                    <w:p w:rsidR="0057400E" w:rsidRDefault="00721CF9" w:rsidP="006E6CD3">
                      <w:pPr>
                        <w:ind w:left="720" w:hanging="360"/>
                      </w:pPr>
                      <w:r w:rsidRPr="00721CF9">
                        <w:rPr>
                          <w:rFonts w:eastAsia="Calibri"/>
                          <w:color w:val="0070C0"/>
                          <w:szCs w:val="22"/>
                        </w:rPr>
                        <w:t>4.</w:t>
                      </w:r>
                      <w:r w:rsidRPr="00721CF9">
                        <w:rPr>
                          <w:rFonts w:eastAsia="Calibri"/>
                          <w:color w:val="0070C0"/>
                          <w:szCs w:val="22"/>
                        </w:rPr>
                        <w:tab/>
                      </w:r>
                      <w:r w:rsidR="0057400E" w:rsidRPr="006E6CD3">
                        <w:rPr>
                          <w:color w:val="0070C0"/>
                        </w:rPr>
                        <w:t>Blue text indicates optional statements to add</w:t>
                      </w:r>
                    </w:p>
                  </w:txbxContent>
                </v:textbox>
                <w10:wrap type="square"/>
              </v:shape>
            </w:pict>
          </mc:Fallback>
        </mc:AlternateContent>
      </w:r>
      <w:r w:rsidR="0057400E" w:rsidRPr="006E6CD3">
        <w:rPr>
          <w:rFonts w:eastAsia="Cambria"/>
        </w:rPr>
        <w:t>The period of retention for holding the data or the criteria used to determine this. (If data are to be archived for re-use, then the retention period should be indefinite.)</w:t>
      </w:r>
    </w:p>
    <w:p w:rsidR="00A53B5D" w:rsidRPr="0057400E" w:rsidRDefault="00A53B5D" w:rsidP="006E6CD3">
      <w:pPr>
        <w:rPr>
          <w:rFonts w:eastAsia="Cambria"/>
          <w:b/>
          <w:sz w:val="28"/>
          <w:szCs w:val="28"/>
        </w:rPr>
      </w:pPr>
    </w:p>
    <w:sectPr w:rsidR="00A53B5D" w:rsidRPr="0057400E" w:rsidSect="006E6CD3">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F3" w:rsidRDefault="00D56CF3" w:rsidP="00511A53">
      <w:pPr>
        <w:spacing w:before="0" w:after="0" w:line="240" w:lineRule="auto"/>
      </w:pPr>
      <w:r>
        <w:separator/>
      </w:r>
    </w:p>
  </w:endnote>
  <w:endnote w:type="continuationSeparator" w:id="0">
    <w:p w:rsidR="00D56CF3" w:rsidRDefault="00D56CF3" w:rsidP="00511A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F3" w:rsidRDefault="00D56CF3" w:rsidP="00511A53">
      <w:pPr>
        <w:spacing w:before="0" w:after="0" w:line="240" w:lineRule="auto"/>
      </w:pPr>
      <w:r>
        <w:separator/>
      </w:r>
    </w:p>
  </w:footnote>
  <w:footnote w:type="continuationSeparator" w:id="0">
    <w:p w:rsidR="00D56CF3" w:rsidRDefault="00D56CF3" w:rsidP="00511A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53" w:rsidRDefault="00511A53" w:rsidP="00511A53">
    <w:pPr>
      <w:pStyle w:val="Header"/>
      <w:spacing w:line="240" w:lineRule="auto"/>
      <w:jc w:val="right"/>
    </w:pPr>
    <w:r>
      <w:t>Instructor Resource</w:t>
    </w:r>
  </w:p>
  <w:p w:rsidR="00511A53" w:rsidRPr="00C27B20" w:rsidRDefault="00511A53" w:rsidP="00511A53">
    <w:pPr>
      <w:pStyle w:val="Header"/>
      <w:spacing w:line="240" w:lineRule="auto"/>
      <w:jc w:val="right"/>
      <w:rPr>
        <w:i/>
      </w:rPr>
    </w:pPr>
    <w:r>
      <w:t xml:space="preserve">Corti et al., </w:t>
    </w:r>
    <w:r w:rsidRPr="00C27B20">
      <w:rPr>
        <w:i/>
      </w:rPr>
      <w:t>Managing and Sharing Research Data: A Guide to Good Practice, 2e</w:t>
    </w:r>
  </w:p>
  <w:p w:rsidR="00511A53" w:rsidRDefault="00511A53" w:rsidP="006E6CD3">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D0338F"/>
    <w:multiLevelType w:val="hybridMultilevel"/>
    <w:tmpl w:val="7DDCD88A"/>
    <w:lvl w:ilvl="0" w:tplc="C39E3482">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EB48D6"/>
    <w:multiLevelType w:val="hybridMultilevel"/>
    <w:tmpl w:val="F13E572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E2408AA"/>
    <w:multiLevelType w:val="hybridMultilevel"/>
    <w:tmpl w:val="1DF8244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12D7B1F"/>
    <w:multiLevelType w:val="hybridMultilevel"/>
    <w:tmpl w:val="6A2A2B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95E9B"/>
    <w:multiLevelType w:val="hybridMultilevel"/>
    <w:tmpl w:val="4C60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02803"/>
    <w:multiLevelType w:val="hybridMultilevel"/>
    <w:tmpl w:val="52F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46D"/>
    <w:multiLevelType w:val="hybridMultilevel"/>
    <w:tmpl w:val="024434BA"/>
    <w:lvl w:ilvl="0" w:tplc="26F4AB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50CAC"/>
    <w:multiLevelType w:val="hybridMultilevel"/>
    <w:tmpl w:val="8C10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0F17"/>
    <w:multiLevelType w:val="hybridMultilevel"/>
    <w:tmpl w:val="1ED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0F98"/>
    <w:multiLevelType w:val="hybridMultilevel"/>
    <w:tmpl w:val="FE6893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C5980"/>
    <w:multiLevelType w:val="hybridMultilevel"/>
    <w:tmpl w:val="BC360B76"/>
    <w:lvl w:ilvl="0" w:tplc="08090001">
      <w:start w:val="1"/>
      <w:numFmt w:val="bullet"/>
      <w:lvlText w:val=""/>
      <w:lvlJc w:val="left"/>
      <w:pPr>
        <w:ind w:left="360" w:hanging="360"/>
      </w:pPr>
      <w:rPr>
        <w:rFonts w:ascii="Symbol" w:hAnsi="Symbol" w:hint="default"/>
      </w:rPr>
    </w:lvl>
    <w:lvl w:ilvl="1" w:tplc="08090015">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E1DA0"/>
    <w:multiLevelType w:val="hybridMultilevel"/>
    <w:tmpl w:val="A7F6F40A"/>
    <w:lvl w:ilvl="0" w:tplc="D7043F8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056CA"/>
    <w:multiLevelType w:val="hybridMultilevel"/>
    <w:tmpl w:val="886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600A2"/>
    <w:multiLevelType w:val="hybridMultilevel"/>
    <w:tmpl w:val="D6B22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7F3F74"/>
    <w:multiLevelType w:val="hybridMultilevel"/>
    <w:tmpl w:val="FC54A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4"/>
  </w:num>
  <w:num w:numId="4">
    <w:abstractNumId w:val="19"/>
  </w:num>
  <w:num w:numId="5">
    <w:abstractNumId w:val="4"/>
  </w:num>
  <w:num w:numId="6">
    <w:abstractNumId w:val="13"/>
  </w:num>
  <w:num w:numId="7">
    <w:abstractNumId w:val="6"/>
  </w:num>
  <w:num w:numId="8">
    <w:abstractNumId w:val="28"/>
  </w:num>
  <w:num w:numId="9">
    <w:abstractNumId w:val="21"/>
  </w:num>
  <w:num w:numId="10">
    <w:abstractNumId w:val="15"/>
  </w:num>
  <w:num w:numId="11">
    <w:abstractNumId w:val="18"/>
  </w:num>
  <w:num w:numId="12">
    <w:abstractNumId w:val="5"/>
  </w:num>
  <w:num w:numId="13">
    <w:abstractNumId w:val="2"/>
  </w:num>
  <w:num w:numId="14">
    <w:abstractNumId w:val="1"/>
  </w:num>
  <w:num w:numId="15">
    <w:abstractNumId w:val="0"/>
  </w:num>
  <w:num w:numId="16">
    <w:abstractNumId w:val="3"/>
  </w:num>
  <w:num w:numId="17">
    <w:abstractNumId w:val="24"/>
  </w:num>
  <w:num w:numId="18">
    <w:abstractNumId w:val="26"/>
  </w:num>
  <w:num w:numId="19">
    <w:abstractNumId w:val="25"/>
  </w:num>
  <w:num w:numId="20">
    <w:abstractNumId w:val="11"/>
  </w:num>
  <w:num w:numId="21">
    <w:abstractNumId w:val="7"/>
  </w:num>
  <w:num w:numId="22">
    <w:abstractNumId w:val="22"/>
  </w:num>
  <w:num w:numId="23">
    <w:abstractNumId w:val="20"/>
  </w:num>
  <w:num w:numId="24">
    <w:abstractNumId w:val="27"/>
  </w:num>
  <w:num w:numId="25">
    <w:abstractNumId w:val="23"/>
  </w:num>
  <w:num w:numId="26">
    <w:abstractNumId w:val="12"/>
  </w:num>
  <w:num w:numId="27">
    <w:abstractNumId w:val="29"/>
  </w:num>
  <w:num w:numId="28">
    <w:abstractNumId w:val="1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0E"/>
    <w:rsid w:val="000B3087"/>
    <w:rsid w:val="00511A53"/>
    <w:rsid w:val="0057400E"/>
    <w:rsid w:val="006E6CD3"/>
    <w:rsid w:val="00721CF9"/>
    <w:rsid w:val="00827705"/>
    <w:rsid w:val="00A53B5D"/>
    <w:rsid w:val="00AF6B82"/>
    <w:rsid w:val="00C33B2C"/>
    <w:rsid w:val="00C87597"/>
    <w:rsid w:val="00CD3546"/>
    <w:rsid w:val="00D45A9B"/>
    <w:rsid w:val="00D56CF3"/>
    <w:rsid w:val="00D85CC9"/>
    <w:rsid w:val="00EA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6A5F-EF38-4C69-B944-01A428A3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53"/>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11A53"/>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511A53"/>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511A53"/>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A53"/>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511A53"/>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511A53"/>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511A53"/>
    <w:pPr>
      <w:tabs>
        <w:tab w:val="center" w:pos="4320"/>
        <w:tab w:val="right" w:pos="8640"/>
      </w:tabs>
    </w:pPr>
  </w:style>
  <w:style w:type="character" w:customStyle="1" w:styleId="HeaderChar">
    <w:name w:val="Header Char"/>
    <w:basedOn w:val="DefaultParagraphFont"/>
    <w:link w:val="Header"/>
    <w:rsid w:val="00721CF9"/>
    <w:rPr>
      <w:rFonts w:ascii="Times New Roman" w:eastAsia="Times New Roman" w:hAnsi="Times New Roman" w:cs="Times New Roman"/>
      <w:sz w:val="24"/>
      <w:szCs w:val="24"/>
      <w:lang w:val="en-US"/>
    </w:rPr>
  </w:style>
  <w:style w:type="character" w:styleId="PageNumber">
    <w:name w:val="page number"/>
    <w:basedOn w:val="DefaultParagraphFont"/>
    <w:rsid w:val="00511A53"/>
  </w:style>
  <w:style w:type="paragraph" w:styleId="ListParagraph">
    <w:name w:val="List Paragraph"/>
    <w:basedOn w:val="Normal"/>
    <w:autoRedefine/>
    <w:uiPriority w:val="34"/>
    <w:qFormat/>
    <w:rsid w:val="00511A53"/>
    <w:pPr>
      <w:spacing w:before="0" w:after="0"/>
      <w:ind w:left="720" w:hanging="360"/>
      <w:jc w:val="both"/>
    </w:pPr>
    <w:rPr>
      <w:rFonts w:eastAsia="Calibri"/>
    </w:rPr>
  </w:style>
  <w:style w:type="character" w:styleId="Hyperlink">
    <w:name w:val="Hyperlink"/>
    <w:uiPriority w:val="99"/>
    <w:unhideWhenUsed/>
    <w:rsid w:val="00511A53"/>
    <w:rPr>
      <w:color w:val="0000FF"/>
      <w:u w:val="single"/>
    </w:rPr>
  </w:style>
  <w:style w:type="character" w:customStyle="1" w:styleId="apple-converted-space">
    <w:name w:val="apple-converted-space"/>
    <w:basedOn w:val="DefaultParagraphFont"/>
    <w:rsid w:val="00511A53"/>
  </w:style>
  <w:style w:type="paragraph" w:customStyle="1" w:styleId="NumberedList">
    <w:name w:val="Numbered List"/>
    <w:basedOn w:val="Normal"/>
    <w:uiPriority w:val="99"/>
    <w:qFormat/>
    <w:rsid w:val="00511A53"/>
    <w:pPr>
      <w:numPr>
        <w:numId w:val="17"/>
      </w:numPr>
    </w:pPr>
    <w:rPr>
      <w:rFonts w:eastAsia="Calibri"/>
      <w:szCs w:val="22"/>
    </w:rPr>
  </w:style>
  <w:style w:type="paragraph" w:customStyle="1" w:styleId="ReferenceText">
    <w:name w:val="Reference Text"/>
    <w:basedOn w:val="Normal"/>
    <w:uiPriority w:val="99"/>
    <w:qFormat/>
    <w:rsid w:val="00511A53"/>
    <w:pPr>
      <w:ind w:left="720" w:hanging="720"/>
    </w:pPr>
    <w:rPr>
      <w:rFonts w:eastAsiaTheme="minorHAnsi" w:cstheme="minorBidi"/>
      <w:szCs w:val="22"/>
    </w:rPr>
  </w:style>
  <w:style w:type="paragraph" w:styleId="Footer">
    <w:name w:val="footer"/>
    <w:basedOn w:val="Normal"/>
    <w:link w:val="FooterChar"/>
    <w:rsid w:val="00511A53"/>
    <w:pPr>
      <w:tabs>
        <w:tab w:val="center" w:pos="4680"/>
        <w:tab w:val="right" w:pos="9360"/>
      </w:tabs>
    </w:pPr>
  </w:style>
  <w:style w:type="character" w:customStyle="1" w:styleId="FooterChar">
    <w:name w:val="Footer Char"/>
    <w:basedOn w:val="DefaultParagraphFont"/>
    <w:link w:val="Footer"/>
    <w:rsid w:val="00511A53"/>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511A53"/>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511A53"/>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511A53"/>
    <w:rPr>
      <w:rFonts w:ascii="Tahoma" w:hAnsi="Tahoma" w:cs="Tahoma"/>
      <w:sz w:val="16"/>
      <w:szCs w:val="16"/>
    </w:rPr>
  </w:style>
  <w:style w:type="character" w:customStyle="1" w:styleId="BalloonTextChar">
    <w:name w:val="Balloon Text Char"/>
    <w:basedOn w:val="DefaultParagraphFont"/>
    <w:link w:val="BalloonText"/>
    <w:rsid w:val="00511A53"/>
    <w:rPr>
      <w:rFonts w:ascii="Tahoma" w:eastAsia="Times New Roman" w:hAnsi="Tahoma" w:cs="Tahoma"/>
      <w:sz w:val="16"/>
      <w:szCs w:val="16"/>
      <w:lang w:val="en-US"/>
    </w:rPr>
  </w:style>
  <w:style w:type="paragraph" w:customStyle="1" w:styleId="BulletedList">
    <w:name w:val="Bulleted List"/>
    <w:basedOn w:val="Normal"/>
    <w:qFormat/>
    <w:rsid w:val="00511A53"/>
    <w:pPr>
      <w:numPr>
        <w:numId w:val="18"/>
      </w:numPr>
    </w:pPr>
  </w:style>
  <w:style w:type="paragraph" w:customStyle="1" w:styleId="H3">
    <w:name w:val="H3"/>
    <w:basedOn w:val="Normal"/>
    <w:qFormat/>
    <w:rsid w:val="00721CF9"/>
    <w:pPr>
      <w:spacing w:line="480" w:lineRule="auto"/>
    </w:pPr>
    <w:rPr>
      <w:b/>
    </w:rPr>
  </w:style>
  <w:style w:type="paragraph" w:customStyle="1" w:styleId="H1">
    <w:name w:val="H1"/>
    <w:basedOn w:val="NormalWeb"/>
    <w:qFormat/>
    <w:rsid w:val="00721CF9"/>
    <w:pPr>
      <w:shd w:val="clear" w:color="auto" w:fill="FFFFFF"/>
      <w:spacing w:line="480" w:lineRule="auto"/>
    </w:pPr>
    <w:rPr>
      <w:b/>
    </w:rPr>
  </w:style>
  <w:style w:type="paragraph" w:styleId="NormalWeb">
    <w:name w:val="Normal (Web)"/>
    <w:basedOn w:val="Normal"/>
    <w:semiHidden/>
    <w:unhideWhenUsed/>
    <w:rsid w:val="00721CF9"/>
  </w:style>
  <w:style w:type="paragraph" w:customStyle="1" w:styleId="H2">
    <w:name w:val="H2"/>
    <w:basedOn w:val="Normal"/>
    <w:qFormat/>
    <w:rsid w:val="00721CF9"/>
    <w:rPr>
      <w:b/>
    </w:rPr>
  </w:style>
  <w:style w:type="paragraph" w:customStyle="1" w:styleId="List1">
    <w:name w:val="List1"/>
    <w:basedOn w:val="Normal"/>
    <w:autoRedefine/>
    <w:qFormat/>
    <w:rsid w:val="00721CF9"/>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721CF9"/>
    <w:pPr>
      <w:ind w:left="1080" w:firstLine="720"/>
    </w:pPr>
    <w:rPr>
      <w:spacing w:val="-1"/>
    </w:rPr>
  </w:style>
  <w:style w:type="paragraph" w:customStyle="1" w:styleId="BlSL">
    <w:name w:val="Bl_SL"/>
    <w:basedOn w:val="BulletedList"/>
    <w:autoRedefine/>
    <w:qFormat/>
    <w:rsid w:val="00721CF9"/>
    <w:pPr>
      <w:tabs>
        <w:tab w:val="left" w:pos="1440"/>
      </w:tabs>
      <w:ind w:left="1512"/>
      <w:jc w:val="both"/>
    </w:pPr>
    <w:rPr>
      <w:spacing w:val="-1"/>
    </w:rPr>
  </w:style>
  <w:style w:type="paragraph" w:customStyle="1" w:styleId="BL">
    <w:name w:val="BL"/>
    <w:basedOn w:val="Normal"/>
    <w:autoRedefine/>
    <w:uiPriority w:val="99"/>
    <w:rsid w:val="00511A53"/>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511A53"/>
    <w:pPr>
      <w:ind w:left="720" w:hanging="360"/>
    </w:pPr>
    <w:rPr>
      <w:color w:val="000000"/>
    </w:rPr>
  </w:style>
  <w:style w:type="table" w:styleId="TableGrid">
    <w:name w:val="Table Grid"/>
    <w:basedOn w:val="TableNormal"/>
    <w:uiPriority w:val="59"/>
    <w:rsid w:val="00511A5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33</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16</cp:revision>
  <dcterms:created xsi:type="dcterms:W3CDTF">2019-07-01T10:22:00Z</dcterms:created>
  <dcterms:modified xsi:type="dcterms:W3CDTF">2019-08-16T16:06:00Z</dcterms:modified>
</cp:coreProperties>
</file>