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A95D6" w14:textId="465C29EB" w:rsidR="00191A05" w:rsidRPr="002C60BB" w:rsidRDefault="00191A05" w:rsidP="00191A05">
      <w:pPr>
        <w:pStyle w:val="Heading2"/>
      </w:pPr>
      <w:r w:rsidRPr="00BC130A">
        <w:t xml:space="preserve">Exercise 9.1 </w:t>
      </w:r>
      <w:r w:rsidRPr="002C60BB">
        <w:t>Helpful graphical display (Qualitative)</w:t>
      </w:r>
    </w:p>
    <w:p w14:paraId="29533A84" w14:textId="77777777" w:rsidR="00191A05" w:rsidRDefault="00191A05" w:rsidP="00191A05">
      <w:pPr>
        <w:rPr>
          <w:rFonts w:ascii="Interstate" w:hAnsi="Interstate" w:cs="Interstate"/>
          <w:sz w:val="24"/>
          <w:szCs w:val="16"/>
        </w:rPr>
      </w:pPr>
    </w:p>
    <w:p w14:paraId="78F89285" w14:textId="77777777" w:rsidR="00191A05" w:rsidRDefault="00191A05" w:rsidP="00191A05">
      <w:pPr>
        <w:rPr>
          <w:rFonts w:ascii="Interstate" w:hAnsi="Interstate" w:cs="Interstate"/>
          <w:sz w:val="24"/>
          <w:szCs w:val="16"/>
        </w:rPr>
      </w:pPr>
      <w:r w:rsidRPr="00C374BD">
        <w:rPr>
          <w:rFonts w:ascii="Interstate" w:hAnsi="Interstate" w:cs="Interstate"/>
          <w:sz w:val="24"/>
          <w:szCs w:val="16"/>
        </w:rPr>
        <w:t xml:space="preserve">Briefly reflect on a journal article that you have recently read, not necessarily a systematic review. </w:t>
      </w:r>
    </w:p>
    <w:p w14:paraId="7319FDD6" w14:textId="4F8A38F5" w:rsidR="00191A05" w:rsidRDefault="00191A05" w:rsidP="00191A05">
      <w:pPr>
        <w:rPr>
          <w:rFonts w:ascii="Interstate" w:hAnsi="Interstate" w:cs="Interstate"/>
          <w:sz w:val="24"/>
          <w:szCs w:val="16"/>
        </w:rPr>
      </w:pPr>
      <w:r>
        <w:rPr>
          <w:rFonts w:ascii="Interstate" w:hAnsi="Interstate" w:cs="Interstate"/>
          <w:sz w:val="24"/>
          <w:szCs w:val="16"/>
        </w:rPr>
        <w:t>For this exercise</w:t>
      </w:r>
      <w:r w:rsidR="00BC130A">
        <w:rPr>
          <w:rFonts w:ascii="Interstate" w:hAnsi="Interstate" w:cs="Interstate"/>
          <w:sz w:val="24"/>
          <w:szCs w:val="16"/>
        </w:rPr>
        <w:t>,</w:t>
      </w:r>
      <w:r>
        <w:rPr>
          <w:rFonts w:ascii="Interstate" w:hAnsi="Interstate" w:cs="Interstate"/>
          <w:sz w:val="24"/>
          <w:szCs w:val="16"/>
        </w:rPr>
        <w:t xml:space="preserve"> I chose:</w:t>
      </w:r>
    </w:p>
    <w:p w14:paraId="472BEEF5" w14:textId="58C0EA25" w:rsidR="00191A05" w:rsidRPr="00F27F39" w:rsidRDefault="00191A05" w:rsidP="001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adley Hand ITC" w:eastAsia="Times New Roman" w:hAnsi="Bradley Hand ITC" w:cs="Courier New"/>
          <w:color w:val="000000"/>
          <w:sz w:val="24"/>
          <w:szCs w:val="20"/>
          <w:lang w:eastAsia="en-GB"/>
        </w:rPr>
      </w:pPr>
      <w:proofErr w:type="spellStart"/>
      <w:proofErr w:type="gramStart"/>
      <w:r w:rsidRPr="00F27F39">
        <w:rPr>
          <w:rFonts w:ascii="Bradley Hand ITC" w:eastAsia="Times New Roman" w:hAnsi="Bradley Hand ITC" w:cs="Courier New"/>
          <w:color w:val="000000"/>
          <w:sz w:val="24"/>
          <w:szCs w:val="20"/>
          <w:lang w:eastAsia="en-GB"/>
        </w:rPr>
        <w:t>Bohren</w:t>
      </w:r>
      <w:proofErr w:type="spellEnd"/>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M</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A</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Hunter</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E</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C</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w:t>
      </w:r>
      <w:proofErr w:type="spellStart"/>
      <w:r w:rsidRPr="00F27F39">
        <w:rPr>
          <w:rFonts w:ascii="Bradley Hand ITC" w:eastAsia="Times New Roman" w:hAnsi="Bradley Hand ITC" w:cs="Courier New"/>
          <w:color w:val="000000"/>
          <w:sz w:val="24"/>
          <w:szCs w:val="20"/>
          <w:lang w:eastAsia="en-GB"/>
        </w:rPr>
        <w:t>Munthe-Kaas</w:t>
      </w:r>
      <w:proofErr w:type="spellEnd"/>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H</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M</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Souza</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J</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P</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Vogel</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J</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P</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w:t>
      </w:r>
      <w:r w:rsidR="001E3F4C">
        <w:rPr>
          <w:rFonts w:ascii="Bradley Hand ITC" w:eastAsia="Times New Roman" w:hAnsi="Bradley Hand ITC" w:cs="Courier New"/>
          <w:color w:val="000000"/>
          <w:sz w:val="24"/>
          <w:szCs w:val="20"/>
          <w:lang w:eastAsia="en-GB"/>
        </w:rPr>
        <w:t xml:space="preserve">and </w:t>
      </w:r>
      <w:proofErr w:type="spellStart"/>
      <w:r w:rsidRPr="00F27F39">
        <w:rPr>
          <w:rFonts w:ascii="Bradley Hand ITC" w:eastAsia="Times New Roman" w:hAnsi="Bradley Hand ITC" w:cs="Courier New"/>
          <w:color w:val="000000"/>
          <w:sz w:val="24"/>
          <w:szCs w:val="20"/>
          <w:lang w:eastAsia="en-GB"/>
        </w:rPr>
        <w:t>Gülmezoglu</w:t>
      </w:r>
      <w:proofErr w:type="spellEnd"/>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A</w:t>
      </w:r>
      <w:r w:rsidR="001E3F4C">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M.</w:t>
      </w:r>
      <w:proofErr w:type="gramEnd"/>
    </w:p>
    <w:p w14:paraId="7B7AFC5A" w14:textId="7BE37C1B" w:rsidR="00191A05" w:rsidRPr="0090602E" w:rsidRDefault="00191A05" w:rsidP="001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adley Hand ITC" w:eastAsia="Times New Roman" w:hAnsi="Bradley Hand ITC" w:cs="Courier New"/>
          <w:color w:val="000000"/>
          <w:sz w:val="24"/>
          <w:szCs w:val="20"/>
          <w:lang w:eastAsia="en-GB"/>
        </w:rPr>
      </w:pPr>
      <w:r w:rsidRPr="00F27F39">
        <w:rPr>
          <w:rFonts w:ascii="Bradley Hand ITC" w:eastAsia="Times New Roman" w:hAnsi="Bradley Hand ITC" w:cs="Courier New"/>
          <w:color w:val="000000"/>
          <w:sz w:val="24"/>
          <w:szCs w:val="20"/>
          <w:lang w:eastAsia="en-GB"/>
        </w:rPr>
        <w:t>Facilitators and barriers to facility-based delivery in low- and middle-income</w:t>
      </w:r>
      <w:r w:rsidRPr="0090602E">
        <w:rPr>
          <w:rFonts w:ascii="Bradley Hand ITC" w:eastAsia="Times New Roman" w:hAnsi="Bradley Hand ITC" w:cs="Courier New"/>
          <w:color w:val="000000"/>
          <w:sz w:val="24"/>
          <w:szCs w:val="20"/>
          <w:lang w:eastAsia="en-GB"/>
        </w:rPr>
        <w:t xml:space="preserve"> </w:t>
      </w:r>
      <w:r w:rsidRPr="00F27F39">
        <w:rPr>
          <w:rFonts w:ascii="Bradley Hand ITC" w:eastAsia="Times New Roman" w:hAnsi="Bradley Hand ITC" w:cs="Courier New"/>
          <w:color w:val="000000"/>
          <w:sz w:val="24"/>
          <w:szCs w:val="20"/>
          <w:lang w:eastAsia="en-GB"/>
        </w:rPr>
        <w:t xml:space="preserve">countries: a qualitative evidence synthesis. </w:t>
      </w:r>
      <w:proofErr w:type="spellStart"/>
      <w:r w:rsidRPr="00F27F39">
        <w:rPr>
          <w:rFonts w:ascii="Bradley Hand ITC" w:eastAsia="Times New Roman" w:hAnsi="Bradley Hand ITC" w:cs="Courier New"/>
          <w:color w:val="000000"/>
          <w:sz w:val="24"/>
          <w:szCs w:val="20"/>
          <w:lang w:eastAsia="en-GB"/>
        </w:rPr>
        <w:t>Reprod</w:t>
      </w:r>
      <w:proofErr w:type="spellEnd"/>
      <w:r w:rsidRPr="00F27F39">
        <w:rPr>
          <w:rFonts w:ascii="Bradley Hand ITC" w:eastAsia="Times New Roman" w:hAnsi="Bradley Hand ITC" w:cs="Courier New"/>
          <w:color w:val="000000"/>
          <w:sz w:val="24"/>
          <w:szCs w:val="20"/>
          <w:lang w:eastAsia="en-GB"/>
        </w:rPr>
        <w:t xml:space="preserve"> Health. 2014</w:t>
      </w:r>
      <w:r w:rsidR="00611C91">
        <w:rPr>
          <w:rFonts w:ascii="Bradley Hand ITC" w:eastAsia="Times New Roman" w:hAnsi="Bradley Hand ITC" w:cs="Courier New"/>
          <w:color w:val="000000"/>
          <w:sz w:val="24"/>
          <w:szCs w:val="20"/>
          <w:lang w:eastAsia="en-GB"/>
        </w:rPr>
        <w:t>,</w:t>
      </w:r>
      <w:r w:rsidRPr="00F27F39">
        <w:rPr>
          <w:rFonts w:ascii="Bradley Hand ITC" w:eastAsia="Times New Roman" w:hAnsi="Bradley Hand ITC" w:cs="Courier New"/>
          <w:color w:val="000000"/>
          <w:sz w:val="24"/>
          <w:szCs w:val="20"/>
          <w:lang w:eastAsia="en-GB"/>
        </w:rPr>
        <w:t xml:space="preserve"> 11(1):</w:t>
      </w:r>
      <w:r w:rsidR="00611C91">
        <w:rPr>
          <w:rFonts w:ascii="Bradley Hand ITC" w:eastAsia="Times New Roman" w:hAnsi="Bradley Hand ITC" w:cs="Courier New"/>
          <w:color w:val="000000"/>
          <w:sz w:val="24"/>
          <w:szCs w:val="20"/>
          <w:lang w:eastAsia="en-GB"/>
        </w:rPr>
        <w:t xml:space="preserve"> </w:t>
      </w:r>
      <w:r w:rsidRPr="00F27F39">
        <w:rPr>
          <w:rFonts w:ascii="Bradley Hand ITC" w:eastAsia="Times New Roman" w:hAnsi="Bradley Hand ITC" w:cs="Courier New"/>
          <w:color w:val="000000"/>
          <w:sz w:val="24"/>
          <w:szCs w:val="20"/>
          <w:lang w:eastAsia="en-GB"/>
        </w:rPr>
        <w:t>71.</w:t>
      </w:r>
      <w:r w:rsidRPr="0090602E">
        <w:rPr>
          <w:rFonts w:ascii="Bradley Hand ITC" w:eastAsia="Times New Roman" w:hAnsi="Bradley Hand ITC" w:cs="Courier New"/>
          <w:color w:val="000000"/>
          <w:sz w:val="24"/>
          <w:szCs w:val="20"/>
          <w:lang w:eastAsia="en-GB"/>
        </w:rPr>
        <w:t xml:space="preserve"> </w:t>
      </w:r>
      <w:proofErr w:type="spellStart"/>
      <w:proofErr w:type="gramStart"/>
      <w:r w:rsidRPr="00F27F39">
        <w:rPr>
          <w:rFonts w:ascii="Bradley Hand ITC" w:eastAsia="Times New Roman" w:hAnsi="Bradley Hand ITC" w:cs="Courier New"/>
          <w:color w:val="000000"/>
          <w:sz w:val="24"/>
          <w:szCs w:val="20"/>
          <w:lang w:eastAsia="en-GB"/>
        </w:rPr>
        <w:t>doi</w:t>
      </w:r>
      <w:proofErr w:type="spellEnd"/>
      <w:proofErr w:type="gramEnd"/>
      <w:r w:rsidRPr="00F27F39">
        <w:rPr>
          <w:rFonts w:ascii="Bradley Hand ITC" w:eastAsia="Times New Roman" w:hAnsi="Bradley Hand ITC" w:cs="Courier New"/>
          <w:color w:val="000000"/>
          <w:sz w:val="24"/>
          <w:szCs w:val="20"/>
          <w:lang w:eastAsia="en-GB"/>
        </w:rPr>
        <w:t>: 10.1186/1742-4755-11-71.</w:t>
      </w:r>
    </w:p>
    <w:p w14:paraId="382FF03F" w14:textId="7F1021DA" w:rsidR="00191A05" w:rsidRPr="00F27F39" w:rsidRDefault="00611C91" w:rsidP="0019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radley Hand ITC" w:eastAsia="Times New Roman" w:hAnsi="Bradley Hand ITC" w:cs="Courier New"/>
          <w:color w:val="000000"/>
          <w:sz w:val="24"/>
          <w:szCs w:val="20"/>
          <w:lang w:eastAsia="en-GB"/>
        </w:rPr>
      </w:pPr>
      <w:r>
        <w:rPr>
          <w:rFonts w:ascii="Bradley Hand ITC" w:eastAsia="Times New Roman" w:hAnsi="Bradley Hand ITC" w:cs="Courier New"/>
          <w:color w:val="000000"/>
          <w:sz w:val="24"/>
          <w:szCs w:val="20"/>
          <w:lang w:eastAsia="en-GB"/>
        </w:rPr>
        <w:t xml:space="preserve">Available from: </w:t>
      </w:r>
      <w:hyperlink r:id="rId6" w:history="1">
        <w:r w:rsidR="00191A05" w:rsidRPr="00012CA3">
          <w:rPr>
            <w:rStyle w:val="Hyperlink"/>
            <w:rFonts w:ascii="Bradley Hand ITC" w:eastAsia="Times New Roman" w:hAnsi="Bradley Hand ITC" w:cs="Courier New"/>
            <w:sz w:val="24"/>
            <w:szCs w:val="20"/>
            <w:lang w:eastAsia="en-GB"/>
          </w:rPr>
          <w:t>https://reproductive-health-journal.biomedcentral.com/articles/10.1186/1742-4755-11-71</w:t>
        </w:r>
      </w:hyperlink>
      <w:r w:rsidR="00191A05">
        <w:rPr>
          <w:rFonts w:ascii="Bradley Hand ITC" w:eastAsia="Times New Roman" w:hAnsi="Bradley Hand ITC" w:cs="Courier New"/>
          <w:color w:val="000000"/>
          <w:sz w:val="24"/>
          <w:szCs w:val="20"/>
          <w:lang w:eastAsia="en-GB"/>
        </w:rPr>
        <w:t xml:space="preserve"> </w:t>
      </w:r>
    </w:p>
    <w:p w14:paraId="22207BED" w14:textId="77777777" w:rsidR="00191A05" w:rsidRDefault="00191A05" w:rsidP="00191A05">
      <w:pPr>
        <w:rPr>
          <w:rFonts w:ascii="Interstate" w:hAnsi="Interstate" w:cs="Interstate"/>
          <w:sz w:val="24"/>
          <w:szCs w:val="16"/>
        </w:rPr>
      </w:pPr>
    </w:p>
    <w:p w14:paraId="533F012C" w14:textId="77777777" w:rsidR="00191A05" w:rsidRDefault="00191A05" w:rsidP="00191A05">
      <w:pPr>
        <w:rPr>
          <w:rFonts w:ascii="Interstate" w:hAnsi="Interstate" w:cs="Interstate"/>
          <w:sz w:val="24"/>
          <w:szCs w:val="16"/>
        </w:rPr>
      </w:pPr>
      <w:r w:rsidRPr="00C374BD">
        <w:rPr>
          <w:rFonts w:ascii="Interstate" w:hAnsi="Interstate" w:cs="Interstate"/>
          <w:sz w:val="24"/>
          <w:szCs w:val="16"/>
        </w:rPr>
        <w:t xml:space="preserve">How did tabular or graphical display make it easier to read? </w:t>
      </w:r>
    </w:p>
    <w:p w14:paraId="331CD92A" w14:textId="1CD24931" w:rsidR="00191A05" w:rsidRPr="0090602E" w:rsidRDefault="00191A05" w:rsidP="00191A05">
      <w:pPr>
        <w:rPr>
          <w:rFonts w:ascii="Bradley Hand ITC" w:hAnsi="Bradley Hand ITC" w:cs="Interstate"/>
          <w:sz w:val="24"/>
          <w:szCs w:val="16"/>
        </w:rPr>
      </w:pPr>
      <w:r w:rsidRPr="0090602E">
        <w:rPr>
          <w:rFonts w:ascii="Bradley Hand ITC" w:hAnsi="Bradley Hand ITC" w:cs="Interstate"/>
          <w:sz w:val="24"/>
          <w:szCs w:val="16"/>
        </w:rPr>
        <w:t>I found the Table 2 depiction of a thematic analysis helpful in demonstrating the different levels of abstraction for themes from third order down to first order. Thus</w:t>
      </w:r>
      <w:r w:rsidR="00EF26A6">
        <w:rPr>
          <w:rFonts w:ascii="Bradley Hand ITC" w:hAnsi="Bradley Hand ITC" w:cs="Interstate"/>
          <w:sz w:val="24"/>
          <w:szCs w:val="16"/>
        </w:rPr>
        <w:t>,</w:t>
      </w:r>
      <w:r w:rsidRPr="0090602E">
        <w:rPr>
          <w:rFonts w:ascii="Bradley Hand ITC" w:hAnsi="Bradley Hand ITC" w:cs="Interstate"/>
          <w:sz w:val="24"/>
          <w:szCs w:val="16"/>
        </w:rPr>
        <w:t xml:space="preserve"> more abstract themes were supported by their underlying data. Also</w:t>
      </w:r>
      <w:r w:rsidR="00EF26A6">
        <w:rPr>
          <w:rFonts w:ascii="Bradley Hand ITC" w:hAnsi="Bradley Hand ITC" w:cs="Interstate"/>
          <w:sz w:val="24"/>
          <w:szCs w:val="16"/>
        </w:rPr>
        <w:t>,</w:t>
      </w:r>
      <w:r w:rsidRPr="0090602E">
        <w:rPr>
          <w:rFonts w:ascii="Bradley Hand ITC" w:hAnsi="Bradley Hand ITC" w:cs="Interstate"/>
          <w:sz w:val="24"/>
          <w:szCs w:val="16"/>
        </w:rPr>
        <w:t xml:space="preserve"> there was clear transparency for reference identifiers of studies supporting a particular first level theme.</w:t>
      </w:r>
    </w:p>
    <w:p w14:paraId="74C3F479" w14:textId="77777777" w:rsidR="00191A05" w:rsidRDefault="00191A05" w:rsidP="00191A05">
      <w:pPr>
        <w:rPr>
          <w:rFonts w:ascii="Interstate" w:hAnsi="Interstate" w:cs="Interstate"/>
          <w:sz w:val="24"/>
          <w:szCs w:val="16"/>
        </w:rPr>
      </w:pPr>
    </w:p>
    <w:p w14:paraId="1C86CC75" w14:textId="77777777" w:rsidR="00191A05" w:rsidRDefault="00191A05" w:rsidP="00191A05">
      <w:pPr>
        <w:rPr>
          <w:rFonts w:ascii="Interstate" w:hAnsi="Interstate" w:cs="Interstate"/>
          <w:sz w:val="24"/>
          <w:szCs w:val="16"/>
        </w:rPr>
      </w:pPr>
      <w:r w:rsidRPr="00C374BD">
        <w:rPr>
          <w:rFonts w:ascii="Interstate" w:hAnsi="Interstate" w:cs="Interstate"/>
          <w:sz w:val="24"/>
          <w:szCs w:val="16"/>
        </w:rPr>
        <w:t>Were any tabular or graphical aspects difficult to understand and interpret? If so, why?</w:t>
      </w:r>
    </w:p>
    <w:p w14:paraId="7A5E59C6" w14:textId="7F85985F" w:rsidR="00191A05" w:rsidRPr="0090602E" w:rsidRDefault="00191A05" w:rsidP="00191A05">
      <w:pPr>
        <w:rPr>
          <w:rFonts w:ascii="Bradley Hand ITC" w:hAnsi="Bradley Hand ITC" w:cs="Interstate"/>
          <w:sz w:val="24"/>
          <w:szCs w:val="16"/>
        </w:rPr>
      </w:pPr>
      <w:r w:rsidRPr="0090602E">
        <w:rPr>
          <w:rFonts w:ascii="Bradley Hand ITC" w:hAnsi="Bradley Hand ITC" w:cs="Interstate"/>
          <w:sz w:val="24"/>
          <w:szCs w:val="16"/>
        </w:rPr>
        <w:t xml:space="preserve">I found myself wondering whether readers may unconsciously </w:t>
      </w:r>
      <w:r w:rsidR="002435E2">
        <w:rPr>
          <w:rFonts w:ascii="Bradley Hand ITC" w:hAnsi="Bradley Hand ITC" w:cs="Interstate"/>
          <w:sz w:val="24"/>
          <w:szCs w:val="16"/>
        </w:rPr>
        <w:t>‘</w:t>
      </w:r>
      <w:r w:rsidRPr="0090602E">
        <w:rPr>
          <w:rFonts w:ascii="Bradley Hand ITC" w:hAnsi="Bradley Hand ITC" w:cs="Interstate"/>
          <w:sz w:val="24"/>
          <w:szCs w:val="16"/>
        </w:rPr>
        <w:t>vote count</w:t>
      </w:r>
      <w:r w:rsidR="002435E2">
        <w:rPr>
          <w:rFonts w:ascii="Bradley Hand ITC" w:hAnsi="Bradley Hand ITC" w:cs="Interstate"/>
          <w:sz w:val="24"/>
          <w:szCs w:val="16"/>
        </w:rPr>
        <w:t>’</w:t>
      </w:r>
      <w:r w:rsidRPr="0090602E">
        <w:rPr>
          <w:rFonts w:ascii="Bradley Hand ITC" w:hAnsi="Bradley Hand ITC" w:cs="Interstate"/>
          <w:sz w:val="24"/>
          <w:szCs w:val="16"/>
        </w:rPr>
        <w:t xml:space="preserve"> by giving prominence to first order constructs that </w:t>
      </w:r>
      <w:r>
        <w:rPr>
          <w:rFonts w:ascii="Bradley Hand ITC" w:hAnsi="Bradley Hand ITC" w:cs="Interstate"/>
          <w:sz w:val="24"/>
          <w:szCs w:val="16"/>
        </w:rPr>
        <w:t>a</w:t>
      </w:r>
      <w:r w:rsidRPr="0090602E">
        <w:rPr>
          <w:rFonts w:ascii="Bradley Hand ITC" w:hAnsi="Bradley Hand ITC" w:cs="Interstate"/>
          <w:sz w:val="24"/>
          <w:szCs w:val="16"/>
        </w:rPr>
        <w:t xml:space="preserve">re supported by a greater number of reference </w:t>
      </w:r>
      <w:proofErr w:type="gramStart"/>
      <w:r w:rsidRPr="0090602E">
        <w:rPr>
          <w:rFonts w:ascii="Bradley Hand ITC" w:hAnsi="Bradley Hand ITC" w:cs="Interstate"/>
          <w:sz w:val="24"/>
          <w:szCs w:val="16"/>
        </w:rPr>
        <w:t>numbers</w:t>
      </w:r>
      <w:proofErr w:type="gramEnd"/>
      <w:r w:rsidRPr="0090602E">
        <w:rPr>
          <w:rFonts w:ascii="Bradley Hand ITC" w:hAnsi="Bradley Hand ITC" w:cs="Interstate"/>
          <w:sz w:val="24"/>
          <w:szCs w:val="16"/>
        </w:rPr>
        <w:t>. Also</w:t>
      </w:r>
      <w:r w:rsidR="009316FB">
        <w:rPr>
          <w:rFonts w:ascii="Bradley Hand ITC" w:hAnsi="Bradley Hand ITC" w:cs="Interstate"/>
          <w:sz w:val="24"/>
          <w:szCs w:val="16"/>
        </w:rPr>
        <w:t>,</w:t>
      </w:r>
      <w:r w:rsidRPr="0090602E">
        <w:rPr>
          <w:rFonts w:ascii="Bradley Hand ITC" w:hAnsi="Bradley Hand ITC" w:cs="Interstate"/>
          <w:sz w:val="24"/>
          <w:szCs w:val="16"/>
        </w:rPr>
        <w:t xml:space="preserve"> second</w:t>
      </w:r>
      <w:r w:rsidR="009316FB">
        <w:rPr>
          <w:rFonts w:ascii="Bradley Hand ITC" w:hAnsi="Bradley Hand ITC" w:cs="Interstate"/>
          <w:sz w:val="24"/>
          <w:szCs w:val="16"/>
        </w:rPr>
        <w:t>-</w:t>
      </w:r>
      <w:r w:rsidRPr="0090602E">
        <w:rPr>
          <w:rFonts w:ascii="Bradley Hand ITC" w:hAnsi="Bradley Hand ITC" w:cs="Interstate"/>
          <w:sz w:val="24"/>
          <w:szCs w:val="16"/>
        </w:rPr>
        <w:t>order constructs would not be directly supported by individual studies (as they are manufactured constructs) so transparency may be lost at a subsequent level of abstraction.</w:t>
      </w:r>
      <w:r>
        <w:rPr>
          <w:rFonts w:ascii="Bradley Hand ITC" w:hAnsi="Bradley Hand ITC" w:cs="Interstate"/>
          <w:sz w:val="24"/>
          <w:szCs w:val="16"/>
        </w:rPr>
        <w:t xml:space="preserve"> Also</w:t>
      </w:r>
      <w:r w:rsidR="00F5588F">
        <w:rPr>
          <w:rFonts w:ascii="Bradley Hand ITC" w:hAnsi="Bradley Hand ITC" w:cs="Interstate"/>
          <w:sz w:val="24"/>
          <w:szCs w:val="16"/>
        </w:rPr>
        <w:t>,</w:t>
      </w:r>
      <w:r>
        <w:rPr>
          <w:rFonts w:ascii="Bradley Hand ITC" w:hAnsi="Bradley Hand ITC" w:cs="Interstate"/>
          <w:sz w:val="24"/>
          <w:szCs w:val="16"/>
        </w:rPr>
        <w:t xml:space="preserve"> formatting is a great deal clearer in the pdf version of the article than in the html version, which looks a much cruder version.</w:t>
      </w:r>
    </w:p>
    <w:p w14:paraId="10A706C1" w14:textId="77777777" w:rsidR="00191A05" w:rsidRDefault="00191A05" w:rsidP="00191A05">
      <w:pPr>
        <w:rPr>
          <w:rFonts w:ascii="Interstate" w:hAnsi="Interstate" w:cs="Interstate"/>
          <w:sz w:val="16"/>
          <w:szCs w:val="16"/>
        </w:rPr>
      </w:pPr>
    </w:p>
    <w:p w14:paraId="72BADD79" w14:textId="77777777" w:rsidR="00191A05" w:rsidRPr="00C33B3B" w:rsidRDefault="00191A05" w:rsidP="00191A05">
      <w:pPr>
        <w:autoSpaceDE w:val="0"/>
        <w:autoSpaceDN w:val="0"/>
        <w:adjustRightInd w:val="0"/>
        <w:spacing w:after="0" w:line="240" w:lineRule="auto"/>
        <w:rPr>
          <w:rFonts w:ascii="Interstate" w:hAnsi="Interstate" w:cs="Interstate"/>
          <w:color w:val="000000"/>
          <w:sz w:val="24"/>
          <w:szCs w:val="24"/>
        </w:rPr>
      </w:pPr>
    </w:p>
    <w:p w14:paraId="05CF501D" w14:textId="77777777" w:rsidR="00191A05" w:rsidRDefault="00191A05" w:rsidP="00191A05">
      <w:pPr>
        <w:pStyle w:val="Heading2"/>
        <w:sectPr w:rsidR="00191A05">
          <w:pgSz w:w="11906" w:h="16838"/>
          <w:pgMar w:top="1440" w:right="1440" w:bottom="1440" w:left="1440" w:header="708" w:footer="708" w:gutter="0"/>
          <w:cols w:space="708"/>
          <w:docGrid w:linePitch="360"/>
        </w:sectPr>
      </w:pPr>
    </w:p>
    <w:p w14:paraId="7D412466" w14:textId="28B81ABA" w:rsidR="00191A05" w:rsidRPr="00C33B3B" w:rsidRDefault="00191A05" w:rsidP="00191A05">
      <w:pPr>
        <w:pStyle w:val="Heading2"/>
      </w:pPr>
      <w:r w:rsidRPr="00C374BD">
        <w:lastRenderedPageBreak/>
        <w:t xml:space="preserve">Exercise 9.2 </w:t>
      </w:r>
      <w:proofErr w:type="gramStart"/>
      <w:r w:rsidRPr="00C33B3B">
        <w:t>Choosing</w:t>
      </w:r>
      <w:proofErr w:type="gramEnd"/>
      <w:r w:rsidRPr="00C33B3B">
        <w:t xml:space="preserve"> your method of synthesis</w:t>
      </w:r>
    </w:p>
    <w:p w14:paraId="471E6247" w14:textId="4DC310D3" w:rsidR="00191A05" w:rsidRDefault="00191A05" w:rsidP="00191A05">
      <w:pPr>
        <w:autoSpaceDE w:val="0"/>
        <w:autoSpaceDN w:val="0"/>
        <w:adjustRightInd w:val="0"/>
        <w:spacing w:after="0" w:line="167" w:lineRule="atLeast"/>
        <w:ind w:right="240"/>
        <w:jc w:val="both"/>
        <w:rPr>
          <w:rFonts w:ascii="Interstate" w:hAnsi="Interstate" w:cs="Interstate"/>
          <w:sz w:val="24"/>
          <w:szCs w:val="16"/>
        </w:rPr>
      </w:pPr>
      <w:r w:rsidRPr="00C33B3B">
        <w:rPr>
          <w:rFonts w:ascii="Interstate" w:hAnsi="Interstate" w:cs="Interstate"/>
          <w:sz w:val="24"/>
          <w:szCs w:val="16"/>
        </w:rPr>
        <w:t>Examine the different methods of synthesis outlined in this chapter. Sort them into those of current potential for your review, those that are unlikely to prove useful at present, and those for which you need to obtain further detail. Produce a draft learning plan for further reading/research on data synthesis</w:t>
      </w:r>
      <w:r w:rsidR="00B165FF">
        <w:rPr>
          <w:rFonts w:ascii="Interstate" w:hAnsi="Interstate" w:cs="Interstate"/>
          <w:sz w:val="24"/>
          <w:szCs w:val="16"/>
        </w:rPr>
        <w:t>:</w:t>
      </w:r>
    </w:p>
    <w:p w14:paraId="73AD1621" w14:textId="4F6954B4" w:rsidR="00191A05" w:rsidRPr="00C33B3B" w:rsidRDefault="00191A05" w:rsidP="00191A05">
      <w:pPr>
        <w:autoSpaceDE w:val="0"/>
        <w:autoSpaceDN w:val="0"/>
        <w:adjustRightInd w:val="0"/>
        <w:spacing w:after="0" w:line="167" w:lineRule="atLeast"/>
        <w:ind w:right="240"/>
        <w:jc w:val="both"/>
        <w:rPr>
          <w:rFonts w:ascii="Interstate" w:hAnsi="Interstate" w:cs="Interstate"/>
          <w:sz w:val="24"/>
          <w:szCs w:val="16"/>
        </w:rPr>
      </w:pPr>
    </w:p>
    <w:p w14:paraId="5236F61C" w14:textId="16E3665E"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Bayesian meta-analysis</w:t>
      </w:r>
    </w:p>
    <w:p w14:paraId="218C6F68" w14:textId="2CDAE9FC"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Critical interpretive synthesis</w:t>
      </w:r>
    </w:p>
    <w:p w14:paraId="239ABD74" w14:textId="654F271C" w:rsidR="00191A05" w:rsidRPr="00C33B3B"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3B3B">
        <w:rPr>
          <w:rFonts w:ascii="Interstate" w:hAnsi="Interstate" w:cs="Interstate"/>
          <w:sz w:val="24"/>
          <w:szCs w:val="16"/>
        </w:rPr>
        <w:t>Framework synthesis</w:t>
      </w:r>
    </w:p>
    <w:p w14:paraId="0262C85C" w14:textId="0FD13368" w:rsidR="00191A05" w:rsidRPr="00C374BD" w:rsidRDefault="00191A05" w:rsidP="00191A05">
      <w:pPr>
        <w:numPr>
          <w:ilvl w:val="0"/>
          <w:numId w:val="9"/>
        </w:numPr>
        <w:autoSpaceDE w:val="0"/>
        <w:autoSpaceDN w:val="0"/>
        <w:adjustRightInd w:val="0"/>
        <w:spacing w:after="1" w:line="240" w:lineRule="auto"/>
        <w:rPr>
          <w:rFonts w:ascii="Interstate" w:hAnsi="Interstate"/>
          <w:sz w:val="24"/>
          <w:szCs w:val="16"/>
        </w:rPr>
      </w:pPr>
      <w:r w:rsidRPr="00C33B3B">
        <w:rPr>
          <w:rFonts w:ascii="Interstate" w:hAnsi="Interstate" w:cs="Interstate"/>
          <w:sz w:val="24"/>
          <w:szCs w:val="16"/>
        </w:rPr>
        <w:t>Grounded theory</w:t>
      </w:r>
    </w:p>
    <w:p w14:paraId="22AD3443" w14:textId="67ADD5BA" w:rsidR="00191A05" w:rsidRPr="00C374BD"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sz w:val="24"/>
          <w:szCs w:val="16"/>
        </w:rPr>
        <w:t>Meta-analysis</w:t>
      </w:r>
    </w:p>
    <w:p w14:paraId="69BAA2B7" w14:textId="12ED1C36"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Meta-ethnography</w:t>
      </w:r>
    </w:p>
    <w:p w14:paraId="3801360D" w14:textId="2D5FFCB7"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Meta-study</w:t>
      </w:r>
    </w:p>
    <w:p w14:paraId="218355F5" w14:textId="566EBBB1" w:rsidR="00191A05" w:rsidRDefault="00191A05" w:rsidP="00191A05">
      <w:pPr>
        <w:numPr>
          <w:ilvl w:val="0"/>
          <w:numId w:val="9"/>
        </w:numPr>
        <w:autoSpaceDE w:val="0"/>
        <w:autoSpaceDN w:val="0"/>
        <w:adjustRightInd w:val="0"/>
        <w:spacing w:after="1" w:line="240" w:lineRule="auto"/>
        <w:rPr>
          <w:rFonts w:ascii="Interstate" w:hAnsi="Interstate" w:cs="Interstate"/>
          <w:sz w:val="24"/>
          <w:szCs w:val="16"/>
        </w:rPr>
      </w:pPr>
      <w:r w:rsidRPr="00C374BD">
        <w:rPr>
          <w:rFonts w:ascii="Interstate" w:hAnsi="Interstate" w:cs="Interstate"/>
          <w:sz w:val="24"/>
          <w:szCs w:val="16"/>
        </w:rPr>
        <w:t>Narrative synthesis</w:t>
      </w:r>
    </w:p>
    <w:p w14:paraId="46856B8D" w14:textId="71234C84" w:rsidR="00191A05"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74BD">
        <w:rPr>
          <w:rFonts w:ascii="Interstate" w:hAnsi="Interstate" w:cs="Interstate"/>
          <w:sz w:val="24"/>
          <w:szCs w:val="16"/>
        </w:rPr>
        <w:t>Realist synthesis</w:t>
      </w:r>
    </w:p>
    <w:p w14:paraId="077BC802" w14:textId="723B4E46" w:rsidR="00191A05" w:rsidRPr="00C374BD" w:rsidRDefault="00191A05" w:rsidP="00191A05">
      <w:pPr>
        <w:numPr>
          <w:ilvl w:val="0"/>
          <w:numId w:val="9"/>
        </w:numPr>
        <w:autoSpaceDE w:val="0"/>
        <w:autoSpaceDN w:val="0"/>
        <w:adjustRightInd w:val="0"/>
        <w:spacing w:after="0" w:line="240" w:lineRule="auto"/>
        <w:rPr>
          <w:rFonts w:ascii="Interstate" w:hAnsi="Interstate" w:cs="Interstate"/>
          <w:sz w:val="24"/>
          <w:szCs w:val="16"/>
        </w:rPr>
      </w:pPr>
      <w:r w:rsidRPr="00C374BD">
        <w:rPr>
          <w:rFonts w:ascii="Interstate" w:hAnsi="Interstate" w:cs="Interstate"/>
          <w:sz w:val="24"/>
          <w:szCs w:val="16"/>
        </w:rPr>
        <w:t>Thematic synthesis</w:t>
      </w:r>
    </w:p>
    <w:tbl>
      <w:tblPr>
        <w:tblW w:w="5000" w:type="pct"/>
        <w:tblBorders>
          <w:top w:val="nil"/>
          <w:left w:val="nil"/>
          <w:bottom w:val="nil"/>
          <w:right w:val="nil"/>
        </w:tblBorders>
        <w:tblLook w:val="0000" w:firstRow="0" w:lastRow="0" w:firstColumn="0" w:lastColumn="0" w:noHBand="0" w:noVBand="0"/>
      </w:tblPr>
      <w:tblGrid>
        <w:gridCol w:w="3082"/>
        <w:gridCol w:w="3081"/>
        <w:gridCol w:w="3079"/>
      </w:tblGrid>
      <w:tr w:rsidR="00191A05" w:rsidRPr="00C33B3B" w14:paraId="1DA23641" w14:textId="77777777" w:rsidTr="00064332">
        <w:trPr>
          <w:trHeight w:val="88"/>
        </w:trPr>
        <w:tc>
          <w:tcPr>
            <w:tcW w:w="1667" w:type="pct"/>
          </w:tcPr>
          <w:p w14:paraId="32B4A8A7"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57B6E3C9"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Current potential </w:t>
            </w:r>
          </w:p>
        </w:tc>
        <w:tc>
          <w:tcPr>
            <w:tcW w:w="1667" w:type="pct"/>
          </w:tcPr>
          <w:p w14:paraId="1E4D7D0C"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1DC305D6"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Further detail required </w:t>
            </w:r>
          </w:p>
        </w:tc>
        <w:tc>
          <w:tcPr>
            <w:tcW w:w="1667" w:type="pct"/>
          </w:tcPr>
          <w:p w14:paraId="5DC3995D"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p w14:paraId="33DF6E96" w14:textId="77777777" w:rsidR="00191A05" w:rsidRPr="00C33B3B" w:rsidRDefault="00191A05" w:rsidP="00064332">
            <w:pPr>
              <w:autoSpaceDE w:val="0"/>
              <w:autoSpaceDN w:val="0"/>
              <w:adjustRightInd w:val="0"/>
              <w:spacing w:after="0" w:line="161" w:lineRule="atLeast"/>
              <w:rPr>
                <w:rFonts w:ascii="Interstate" w:hAnsi="Interstate" w:cs="Interstate"/>
                <w:color w:val="000000"/>
                <w:sz w:val="24"/>
                <w:szCs w:val="16"/>
              </w:rPr>
            </w:pPr>
            <w:r w:rsidRPr="00C33B3B">
              <w:rPr>
                <w:rFonts w:ascii="Interstate" w:hAnsi="Interstate" w:cs="Interstate"/>
                <w:b/>
                <w:bCs/>
                <w:color w:val="000000"/>
                <w:sz w:val="24"/>
                <w:szCs w:val="16"/>
              </w:rPr>
              <w:t xml:space="preserve">Not relevant at present </w:t>
            </w:r>
          </w:p>
        </w:tc>
      </w:tr>
      <w:tr w:rsidR="00191A05" w:rsidRPr="00C33B3B" w14:paraId="1A7C9A13" w14:textId="77777777" w:rsidTr="00064332">
        <w:trPr>
          <w:trHeight w:val="88"/>
        </w:trPr>
        <w:tc>
          <w:tcPr>
            <w:tcW w:w="1667" w:type="pct"/>
          </w:tcPr>
          <w:p w14:paraId="73081335"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17D5CFEB"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009620FF"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r w:rsidR="00191A05" w:rsidRPr="00C33B3B" w14:paraId="08BCFB41" w14:textId="77777777" w:rsidTr="00064332">
        <w:trPr>
          <w:trHeight w:val="88"/>
        </w:trPr>
        <w:tc>
          <w:tcPr>
            <w:tcW w:w="1667" w:type="pct"/>
          </w:tcPr>
          <w:p w14:paraId="392F90AA"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70CD8CDA"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18A18D78"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r w:rsidR="00191A05" w:rsidRPr="00C33B3B" w14:paraId="200461DC" w14:textId="77777777" w:rsidTr="00064332">
        <w:trPr>
          <w:trHeight w:val="88"/>
        </w:trPr>
        <w:tc>
          <w:tcPr>
            <w:tcW w:w="1667" w:type="pct"/>
          </w:tcPr>
          <w:p w14:paraId="54FFAB1A"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6F53F104"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c>
          <w:tcPr>
            <w:tcW w:w="1667" w:type="pct"/>
          </w:tcPr>
          <w:p w14:paraId="025207DD" w14:textId="77777777" w:rsidR="00191A05" w:rsidRDefault="00191A05" w:rsidP="00064332">
            <w:pPr>
              <w:autoSpaceDE w:val="0"/>
              <w:autoSpaceDN w:val="0"/>
              <w:adjustRightInd w:val="0"/>
              <w:spacing w:after="0" w:line="161" w:lineRule="atLeast"/>
              <w:rPr>
                <w:rFonts w:ascii="Interstate" w:hAnsi="Interstate" w:cs="Interstate"/>
                <w:b/>
                <w:bCs/>
                <w:color w:val="000000"/>
                <w:sz w:val="24"/>
                <w:szCs w:val="16"/>
              </w:rPr>
            </w:pPr>
          </w:p>
        </w:tc>
      </w:tr>
    </w:tbl>
    <w:p w14:paraId="00EE908D" w14:textId="77777777" w:rsidR="00CB71AB" w:rsidRPr="00D55E30" w:rsidRDefault="00CB71AB" w:rsidP="008606A8">
      <w:bookmarkStart w:id="0" w:name="_GoBack"/>
      <w:bookmarkEnd w:id="0"/>
    </w:p>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8A9F17"/>
    <w:multiLevelType w:val="hybridMultilevel"/>
    <w:tmpl w:val="2588A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A6C0C"/>
    <w:multiLevelType w:val="hybridMultilevel"/>
    <w:tmpl w:val="C9BA696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1D1324"/>
    <w:multiLevelType w:val="hybridMultilevel"/>
    <w:tmpl w:val="E8F476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629B6"/>
    <w:multiLevelType w:val="hybridMultilevel"/>
    <w:tmpl w:val="D7A8ED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8937CC"/>
    <w:multiLevelType w:val="hybridMultilevel"/>
    <w:tmpl w:val="91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C1794"/>
    <w:multiLevelType w:val="hybridMultilevel"/>
    <w:tmpl w:val="6ECEC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FFD0955"/>
    <w:multiLevelType w:val="hybridMultilevel"/>
    <w:tmpl w:val="85A2FDFA"/>
    <w:lvl w:ilvl="0" w:tplc="F4920DB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777E6191"/>
    <w:multiLevelType w:val="hybridMultilevel"/>
    <w:tmpl w:val="6A6C138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91A05"/>
    <w:rsid w:val="001E3F4C"/>
    <w:rsid w:val="002435E2"/>
    <w:rsid w:val="005B2433"/>
    <w:rsid w:val="00611C91"/>
    <w:rsid w:val="007E71DF"/>
    <w:rsid w:val="008606A8"/>
    <w:rsid w:val="009316FB"/>
    <w:rsid w:val="00B165FF"/>
    <w:rsid w:val="00B65537"/>
    <w:rsid w:val="00B74748"/>
    <w:rsid w:val="00B84E4C"/>
    <w:rsid w:val="00BC130A"/>
    <w:rsid w:val="00BC1673"/>
    <w:rsid w:val="00CA291E"/>
    <w:rsid w:val="00CB71AB"/>
    <w:rsid w:val="00D55E30"/>
    <w:rsid w:val="00DC3897"/>
    <w:rsid w:val="00EF26A6"/>
    <w:rsid w:val="00F5588F"/>
    <w:rsid w:val="00FF2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0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ListParagraph">
    <w:name w:val="List Paragraph"/>
    <w:basedOn w:val="Normal"/>
    <w:uiPriority w:val="34"/>
    <w:qFormat/>
    <w:rsid w:val="00FF260F"/>
    <w:pPr>
      <w:ind w:left="720"/>
      <w:contextualSpacing/>
    </w:pPr>
  </w:style>
  <w:style w:type="paragraph" w:styleId="NormalWeb">
    <w:name w:val="Normal (Web)"/>
    <w:basedOn w:val="Normal"/>
    <w:uiPriority w:val="99"/>
    <w:unhideWhenUsed/>
    <w:rsid w:val="00FF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roductive-health-journal.biomedcentral.com/articles/10.1186/1742-4755-11-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14</cp:revision>
  <dcterms:created xsi:type="dcterms:W3CDTF">2016-04-01T09:30:00Z</dcterms:created>
  <dcterms:modified xsi:type="dcterms:W3CDTF">2016-05-11T14:26:00Z</dcterms:modified>
</cp:coreProperties>
</file>