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789D" w:rsidRPr="00ED268D" w:rsidRDefault="00ED268D">
      <w:pPr>
        <w:rPr>
          <w:rFonts w:ascii="Times New Roman" w:hAnsi="Times New Roman" w:cs="Times New Roman"/>
          <w:b/>
          <w:sz w:val="24"/>
          <w:szCs w:val="24"/>
        </w:rPr>
      </w:pPr>
      <w:r w:rsidRPr="00ED268D">
        <w:rPr>
          <w:rFonts w:ascii="Times New Roman" w:hAnsi="Times New Roman" w:cs="Times New Roman"/>
          <w:b/>
          <w:sz w:val="24"/>
          <w:szCs w:val="24"/>
        </w:rPr>
        <w:t>Key Note 12A – The Thatcher Illusion</w:t>
      </w:r>
    </w:p>
    <w:p w:rsidR="004025F2" w:rsidRDefault="004025F2">
      <w:pPr>
        <w:rPr>
          <w:rFonts w:ascii="Times New Roman" w:hAnsi="Times New Roman" w:cs="Times New Roman"/>
          <w:sz w:val="24"/>
          <w:szCs w:val="24"/>
        </w:rPr>
      </w:pPr>
      <w:r>
        <w:rPr>
          <w:rFonts w:ascii="Times New Roman" w:hAnsi="Times New Roman" w:cs="Times New Roman"/>
          <w:sz w:val="24"/>
          <w:szCs w:val="24"/>
        </w:rPr>
        <w:t xml:space="preserve">This note describes a famous illusion in face perception, whose explanation is not entirely clear, but is probably related to </w:t>
      </w:r>
      <w:proofErr w:type="spellStart"/>
      <w:r>
        <w:rPr>
          <w:rFonts w:ascii="Times New Roman" w:hAnsi="Times New Roman" w:cs="Times New Roman"/>
          <w:sz w:val="24"/>
          <w:szCs w:val="24"/>
        </w:rPr>
        <w:t>configural</w:t>
      </w:r>
      <w:proofErr w:type="spellEnd"/>
      <w:r>
        <w:rPr>
          <w:rFonts w:ascii="Times New Roman" w:hAnsi="Times New Roman" w:cs="Times New Roman"/>
          <w:sz w:val="24"/>
          <w:szCs w:val="24"/>
        </w:rPr>
        <w:t xml:space="preserve"> processing.</w:t>
      </w:r>
    </w:p>
    <w:p w:rsidR="00ED268D" w:rsidRDefault="00ED268D">
      <w:pPr>
        <w:rPr>
          <w:rFonts w:ascii="Times New Roman" w:hAnsi="Times New Roman" w:cs="Times New Roman"/>
          <w:sz w:val="24"/>
          <w:szCs w:val="24"/>
        </w:rPr>
      </w:pPr>
      <w:r>
        <w:rPr>
          <w:rFonts w:ascii="Times New Roman" w:hAnsi="Times New Roman" w:cs="Times New Roman"/>
          <w:sz w:val="24"/>
          <w:szCs w:val="24"/>
        </w:rPr>
        <w:t xml:space="preserve">In 1980, Peter Thompson published a short article containing two images of the face of the then UK Prime Minister, Margaret Thatcher.  Mrs Thatcher, who was leader of the Conservative party, died in 2013, and her memory evokes emotions ranging from adoration to fury, depending on one’s position in the political spectrum.  </w:t>
      </w:r>
      <w:r w:rsidR="00F43EEF">
        <w:rPr>
          <w:rFonts w:ascii="Times New Roman" w:hAnsi="Times New Roman" w:cs="Times New Roman"/>
          <w:sz w:val="24"/>
          <w:szCs w:val="24"/>
        </w:rPr>
        <w:t>Both facial images were upside-down</w:t>
      </w:r>
      <w:r>
        <w:rPr>
          <w:rFonts w:ascii="Times New Roman" w:hAnsi="Times New Roman" w:cs="Times New Roman"/>
          <w:sz w:val="24"/>
          <w:szCs w:val="24"/>
        </w:rPr>
        <w:t>, but</w:t>
      </w:r>
      <w:r w:rsidR="005757A1">
        <w:rPr>
          <w:rFonts w:ascii="Times New Roman" w:hAnsi="Times New Roman" w:cs="Times New Roman"/>
          <w:sz w:val="24"/>
          <w:szCs w:val="24"/>
        </w:rPr>
        <w:t>,</w:t>
      </w:r>
      <w:r>
        <w:rPr>
          <w:rFonts w:ascii="Times New Roman" w:hAnsi="Times New Roman" w:cs="Times New Roman"/>
          <w:sz w:val="24"/>
          <w:szCs w:val="24"/>
        </w:rPr>
        <w:t xml:space="preserve"> in one, Thompson had inverted the eyes and mouth within the image.  When the inverted images were viewed</w:t>
      </w:r>
      <w:r w:rsidR="005757A1">
        <w:rPr>
          <w:rFonts w:ascii="Times New Roman" w:hAnsi="Times New Roman" w:cs="Times New Roman"/>
          <w:sz w:val="24"/>
          <w:szCs w:val="24"/>
        </w:rPr>
        <w:t>,</w:t>
      </w:r>
      <w:r>
        <w:rPr>
          <w:rFonts w:ascii="Times New Roman" w:hAnsi="Times New Roman" w:cs="Times New Roman"/>
          <w:sz w:val="24"/>
          <w:szCs w:val="24"/>
        </w:rPr>
        <w:t xml:space="preserve"> they appeared to be two upside-down smiling faces</w:t>
      </w:r>
      <w:r w:rsidR="005757A1">
        <w:rPr>
          <w:rFonts w:ascii="Times New Roman" w:hAnsi="Times New Roman" w:cs="Times New Roman"/>
          <w:sz w:val="24"/>
          <w:szCs w:val="24"/>
        </w:rPr>
        <w:t xml:space="preserve">, but when turned right way up, one was dramatically changed.  Mrs Thatcher now appeared to be the vampire character in a low budget horror movie, about to sink her fangs into the neck of an innocent maiden.  </w:t>
      </w:r>
      <w:r w:rsidR="005E3F3D">
        <w:rPr>
          <w:rFonts w:ascii="Times New Roman" w:hAnsi="Times New Roman" w:cs="Times New Roman"/>
          <w:sz w:val="24"/>
          <w:szCs w:val="24"/>
        </w:rPr>
        <w:t>At the time of her death, some</w:t>
      </w:r>
      <w:r w:rsidR="005757A1">
        <w:rPr>
          <w:rFonts w:ascii="Times New Roman" w:hAnsi="Times New Roman" w:cs="Times New Roman"/>
          <w:sz w:val="24"/>
          <w:szCs w:val="24"/>
        </w:rPr>
        <w:t xml:space="preserve"> of Mrs Thatcher’s political opponents would have accepted this as a metaphor fo</w:t>
      </w:r>
      <w:r w:rsidR="00184DD4">
        <w:rPr>
          <w:rFonts w:ascii="Times New Roman" w:hAnsi="Times New Roman" w:cs="Times New Roman"/>
          <w:sz w:val="24"/>
          <w:szCs w:val="24"/>
        </w:rPr>
        <w:t xml:space="preserve">r her approach to many issues during </w:t>
      </w:r>
      <w:r w:rsidR="005757A1">
        <w:rPr>
          <w:rFonts w:ascii="Times New Roman" w:hAnsi="Times New Roman" w:cs="Times New Roman"/>
          <w:sz w:val="24"/>
          <w:szCs w:val="24"/>
        </w:rPr>
        <w:t>her premiership.</w:t>
      </w:r>
    </w:p>
    <w:p w:rsidR="00ED268D" w:rsidRDefault="00ED268D">
      <w:pPr>
        <w:rPr>
          <w:rFonts w:ascii="Times New Roman" w:hAnsi="Times New Roman" w:cs="Times New Roman"/>
          <w:sz w:val="24"/>
          <w:szCs w:val="24"/>
        </w:rPr>
      </w:pPr>
    </w:p>
    <w:p w:rsidR="00ED268D" w:rsidRDefault="00ED268D">
      <w:pPr>
        <w:rPr>
          <w:rFonts w:ascii="Times New Roman" w:hAnsi="Times New Roman" w:cs="Times New Roman"/>
          <w:sz w:val="24"/>
          <w:szCs w:val="24"/>
        </w:rPr>
      </w:pPr>
      <w:r>
        <w:rPr>
          <w:rFonts w:ascii="Times New Roman" w:hAnsi="Times New Roman" w:cs="Times New Roman"/>
          <w:noProof/>
          <w:sz w:val="24"/>
          <w:szCs w:val="24"/>
          <w:lang w:eastAsia="en-GB"/>
        </w:rPr>
        <w:drawing>
          <wp:inline distT="0" distB="0" distL="0" distR="0">
            <wp:extent cx="5731510" cy="3792855"/>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amaThatch.jpg"/>
                    <pic:cNvPicPr/>
                  </pic:nvPicPr>
                  <pic:blipFill>
                    <a:blip r:embed="rId7" cstate="print">
                      <a:extLst>
                        <a:ext uri="{28A0092B-C50C-407E-A947-70E740481C1C}">
                          <a14:useLocalDpi xmlns:a14="http://schemas.microsoft.com/office/drawing/2010/main" val="0"/>
                        </a:ext>
                      </a:extLst>
                    </a:blip>
                    <a:stretch>
                      <a:fillRect/>
                    </a:stretch>
                  </pic:blipFill>
                  <pic:spPr>
                    <a:xfrm rot="10800000">
                      <a:off x="0" y="0"/>
                      <a:ext cx="5731510" cy="3792855"/>
                    </a:xfrm>
                    <a:prstGeom prst="rect">
                      <a:avLst/>
                    </a:prstGeom>
                  </pic:spPr>
                </pic:pic>
              </a:graphicData>
            </a:graphic>
          </wp:inline>
        </w:drawing>
      </w:r>
    </w:p>
    <w:p w:rsidR="005757A1" w:rsidRDefault="005757A1">
      <w:pPr>
        <w:rPr>
          <w:rFonts w:ascii="Times New Roman" w:hAnsi="Times New Roman" w:cs="Times New Roman"/>
          <w:sz w:val="24"/>
          <w:szCs w:val="24"/>
        </w:rPr>
      </w:pPr>
      <w:proofErr w:type="gramStart"/>
      <w:r>
        <w:rPr>
          <w:rFonts w:ascii="Times New Roman" w:hAnsi="Times New Roman" w:cs="Times New Roman"/>
          <w:sz w:val="24"/>
          <w:szCs w:val="24"/>
        </w:rPr>
        <w:t>Figure 1.</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An inverted President Obama and his </w:t>
      </w:r>
      <w:proofErr w:type="spellStart"/>
      <w:r>
        <w:rPr>
          <w:rFonts w:ascii="Times New Roman" w:hAnsi="Times New Roman" w:cs="Times New Roman"/>
          <w:sz w:val="24"/>
          <w:szCs w:val="24"/>
        </w:rPr>
        <w:t>Thatcherised</w:t>
      </w:r>
      <w:proofErr w:type="spellEnd"/>
      <w:r>
        <w:rPr>
          <w:rFonts w:ascii="Times New Roman" w:hAnsi="Times New Roman" w:cs="Times New Roman"/>
          <w:sz w:val="24"/>
          <w:szCs w:val="24"/>
        </w:rPr>
        <w:t xml:space="preserve"> version.</w:t>
      </w:r>
      <w:proofErr w:type="gramEnd"/>
    </w:p>
    <w:p w:rsidR="00184DD4" w:rsidRDefault="00184DD4">
      <w:pPr>
        <w:rPr>
          <w:rFonts w:ascii="Times New Roman" w:hAnsi="Times New Roman" w:cs="Times New Roman"/>
          <w:sz w:val="24"/>
          <w:szCs w:val="24"/>
        </w:rPr>
      </w:pPr>
      <w:r>
        <w:rPr>
          <w:rFonts w:ascii="Times New Roman" w:hAnsi="Times New Roman" w:cs="Times New Roman"/>
          <w:sz w:val="24"/>
          <w:szCs w:val="24"/>
        </w:rPr>
        <w:t xml:space="preserve">The illusion is not confined to the </w:t>
      </w:r>
      <w:r w:rsidR="00414ECD">
        <w:rPr>
          <w:rFonts w:ascii="Times New Roman" w:hAnsi="Times New Roman" w:cs="Times New Roman"/>
          <w:sz w:val="24"/>
          <w:szCs w:val="24"/>
        </w:rPr>
        <w:t xml:space="preserve">UK’s </w:t>
      </w:r>
      <w:r>
        <w:rPr>
          <w:rFonts w:ascii="Times New Roman" w:hAnsi="Times New Roman" w:cs="Times New Roman"/>
          <w:sz w:val="24"/>
          <w:szCs w:val="24"/>
        </w:rPr>
        <w:t>Iron Lady. Any smiling politician can provide mate</w:t>
      </w:r>
      <w:r w:rsidR="006B0332">
        <w:rPr>
          <w:rFonts w:ascii="Times New Roman" w:hAnsi="Times New Roman" w:cs="Times New Roman"/>
          <w:sz w:val="24"/>
          <w:szCs w:val="24"/>
        </w:rPr>
        <w:t>rial for the effect</w:t>
      </w:r>
      <w:r>
        <w:rPr>
          <w:rFonts w:ascii="Times New Roman" w:hAnsi="Times New Roman" w:cs="Times New Roman"/>
          <w:sz w:val="24"/>
          <w:szCs w:val="24"/>
        </w:rPr>
        <w:t>, as shown in Figure 1. Viewed upside down, both images appear to d</w:t>
      </w:r>
      <w:r w:rsidR="00DD222E">
        <w:rPr>
          <w:rFonts w:ascii="Times New Roman" w:hAnsi="Times New Roman" w:cs="Times New Roman"/>
          <w:sz w:val="24"/>
          <w:szCs w:val="24"/>
        </w:rPr>
        <w:t>epict a relaxed and happy</w:t>
      </w:r>
      <w:r>
        <w:rPr>
          <w:rFonts w:ascii="Times New Roman" w:hAnsi="Times New Roman" w:cs="Times New Roman"/>
          <w:sz w:val="24"/>
          <w:szCs w:val="24"/>
        </w:rPr>
        <w:t xml:space="preserve"> President Obama.  When viewed in the normal orientation, however</w:t>
      </w:r>
      <w:r w:rsidR="006B0332">
        <w:rPr>
          <w:rFonts w:ascii="Times New Roman" w:hAnsi="Times New Roman" w:cs="Times New Roman"/>
          <w:sz w:val="24"/>
          <w:szCs w:val="24"/>
        </w:rPr>
        <w:t>, in one image the President becomes a frightening ghoul, perhaps as he is visualised by members of the Tea Party.</w:t>
      </w:r>
    </w:p>
    <w:p w:rsidR="00DD222E" w:rsidRDefault="00DD222E">
      <w:pPr>
        <w:rPr>
          <w:rFonts w:ascii="Times New Roman" w:hAnsi="Times New Roman" w:cs="Times New Roman"/>
          <w:sz w:val="24"/>
          <w:szCs w:val="24"/>
        </w:rPr>
      </w:pPr>
      <w:r>
        <w:rPr>
          <w:rFonts w:ascii="Times New Roman" w:hAnsi="Times New Roman" w:cs="Times New Roman"/>
          <w:sz w:val="24"/>
          <w:szCs w:val="24"/>
        </w:rPr>
        <w:lastRenderedPageBreak/>
        <w:t>Versions of the illusion have certainly increased the sum of human happiness for generations of students, but what does it tell us about face processing?  Nearly 30 years after the original article appeared,</w:t>
      </w:r>
      <w:r w:rsidR="00A92757">
        <w:rPr>
          <w:rFonts w:ascii="Times New Roman" w:hAnsi="Times New Roman" w:cs="Times New Roman"/>
          <w:sz w:val="24"/>
          <w:szCs w:val="24"/>
        </w:rPr>
        <w:t xml:space="preserve"> and during which it received many citations in the literature,</w:t>
      </w:r>
      <w:r>
        <w:rPr>
          <w:rFonts w:ascii="Times New Roman" w:hAnsi="Times New Roman" w:cs="Times New Roman"/>
          <w:sz w:val="24"/>
          <w:szCs w:val="24"/>
        </w:rPr>
        <w:t xml:space="preserve"> the journal </w:t>
      </w:r>
      <w:r w:rsidRPr="00DD222E">
        <w:rPr>
          <w:rFonts w:ascii="Times New Roman" w:hAnsi="Times New Roman" w:cs="Times New Roman"/>
          <w:i/>
          <w:sz w:val="24"/>
          <w:szCs w:val="24"/>
        </w:rPr>
        <w:t>Perception</w:t>
      </w:r>
      <w:r>
        <w:rPr>
          <w:rFonts w:ascii="Times New Roman" w:hAnsi="Times New Roman" w:cs="Times New Roman"/>
          <w:sz w:val="24"/>
          <w:szCs w:val="24"/>
        </w:rPr>
        <w:t xml:space="preserve"> re-printed it, along with commentaries by several distinguished researchers.  There seems to be agreement that when viewing </w:t>
      </w:r>
      <w:proofErr w:type="spellStart"/>
      <w:r>
        <w:rPr>
          <w:rFonts w:ascii="Times New Roman" w:hAnsi="Times New Roman" w:cs="Times New Roman"/>
          <w:sz w:val="24"/>
          <w:szCs w:val="24"/>
        </w:rPr>
        <w:t>Thatcherised</w:t>
      </w:r>
      <w:proofErr w:type="spellEnd"/>
      <w:r>
        <w:rPr>
          <w:rFonts w:ascii="Times New Roman" w:hAnsi="Times New Roman" w:cs="Times New Roman"/>
          <w:sz w:val="24"/>
          <w:szCs w:val="24"/>
        </w:rPr>
        <w:t xml:space="preserve"> faces upside down, o</w:t>
      </w:r>
      <w:r w:rsidR="00F43EEF">
        <w:rPr>
          <w:rFonts w:ascii="Times New Roman" w:hAnsi="Times New Roman" w:cs="Times New Roman"/>
          <w:sz w:val="24"/>
          <w:szCs w:val="24"/>
        </w:rPr>
        <w:t>u</w:t>
      </w:r>
      <w:r>
        <w:rPr>
          <w:rFonts w:ascii="Times New Roman" w:hAnsi="Times New Roman" w:cs="Times New Roman"/>
          <w:sz w:val="24"/>
          <w:szCs w:val="24"/>
        </w:rPr>
        <w:t xml:space="preserve">r </w:t>
      </w:r>
      <w:proofErr w:type="spellStart"/>
      <w:r>
        <w:rPr>
          <w:rFonts w:ascii="Times New Roman" w:hAnsi="Times New Roman" w:cs="Times New Roman"/>
          <w:sz w:val="24"/>
          <w:szCs w:val="24"/>
        </w:rPr>
        <w:t>configural</w:t>
      </w:r>
      <w:proofErr w:type="spellEnd"/>
      <w:r>
        <w:rPr>
          <w:rFonts w:ascii="Times New Roman" w:hAnsi="Times New Roman" w:cs="Times New Roman"/>
          <w:sz w:val="24"/>
          <w:szCs w:val="24"/>
        </w:rPr>
        <w:t xml:space="preserve"> processes do not operate (or only partially operate), and so the ghoulish nature of the image is not perceived. </w:t>
      </w:r>
      <w:r w:rsidR="00A92757">
        <w:rPr>
          <w:rFonts w:ascii="Times New Roman" w:hAnsi="Times New Roman" w:cs="Times New Roman"/>
          <w:sz w:val="24"/>
          <w:szCs w:val="24"/>
        </w:rPr>
        <w:t xml:space="preserve"> Thompson himself says that he has ‘often</w:t>
      </w:r>
      <w:r>
        <w:rPr>
          <w:rFonts w:ascii="Times New Roman" w:hAnsi="Times New Roman" w:cs="Times New Roman"/>
          <w:sz w:val="24"/>
          <w:szCs w:val="24"/>
        </w:rPr>
        <w:t xml:space="preserve"> </w:t>
      </w:r>
      <w:r w:rsidR="00A92757">
        <w:rPr>
          <w:rFonts w:ascii="Times New Roman" w:hAnsi="Times New Roman" w:cs="Times New Roman"/>
          <w:sz w:val="24"/>
          <w:szCs w:val="24"/>
        </w:rPr>
        <w:t xml:space="preserve">recited the mantra of </w:t>
      </w:r>
      <w:proofErr w:type="spellStart"/>
      <w:r w:rsidR="00A92757">
        <w:rPr>
          <w:rFonts w:ascii="Times New Roman" w:hAnsi="Times New Roman" w:cs="Times New Roman"/>
          <w:sz w:val="24"/>
          <w:szCs w:val="24"/>
        </w:rPr>
        <w:t>configural</w:t>
      </w:r>
      <w:proofErr w:type="spellEnd"/>
      <w:r w:rsidR="00A92757">
        <w:rPr>
          <w:rFonts w:ascii="Times New Roman" w:hAnsi="Times New Roman" w:cs="Times New Roman"/>
          <w:sz w:val="24"/>
          <w:szCs w:val="24"/>
        </w:rPr>
        <w:t xml:space="preserve"> coding not being available when faces are turned upside down, but my heart isn’t really in the explanation.  I have this nagging doubt that if, upside down, we see the </w:t>
      </w:r>
      <w:proofErr w:type="spellStart"/>
      <w:r w:rsidR="00A92757">
        <w:rPr>
          <w:rFonts w:ascii="Times New Roman" w:hAnsi="Times New Roman" w:cs="Times New Roman"/>
          <w:sz w:val="24"/>
          <w:szCs w:val="24"/>
        </w:rPr>
        <w:t>Thatcherised</w:t>
      </w:r>
      <w:proofErr w:type="spellEnd"/>
      <w:r w:rsidR="00A92757">
        <w:rPr>
          <w:rFonts w:ascii="Times New Roman" w:hAnsi="Times New Roman" w:cs="Times New Roman"/>
          <w:sz w:val="24"/>
          <w:szCs w:val="24"/>
        </w:rPr>
        <w:t xml:space="preserve"> face’s component eyes and mouth in an upright ‘normal’ expression, </w:t>
      </w:r>
      <w:proofErr w:type="gramStart"/>
      <w:r w:rsidR="00A92757">
        <w:rPr>
          <w:rFonts w:ascii="Times New Roman" w:hAnsi="Times New Roman" w:cs="Times New Roman"/>
          <w:sz w:val="24"/>
          <w:szCs w:val="24"/>
        </w:rPr>
        <w:t>why doesn’t an upside-down, non-</w:t>
      </w:r>
      <w:proofErr w:type="spellStart"/>
      <w:r w:rsidR="00A92757">
        <w:rPr>
          <w:rFonts w:ascii="Times New Roman" w:hAnsi="Times New Roman" w:cs="Times New Roman"/>
          <w:sz w:val="24"/>
          <w:szCs w:val="24"/>
        </w:rPr>
        <w:t>Thatcherised</w:t>
      </w:r>
      <w:proofErr w:type="spellEnd"/>
      <w:r w:rsidR="00A92757">
        <w:rPr>
          <w:rFonts w:ascii="Times New Roman" w:hAnsi="Times New Roman" w:cs="Times New Roman"/>
          <w:sz w:val="24"/>
          <w:szCs w:val="24"/>
        </w:rPr>
        <w:t xml:space="preserve"> Margaret Thatcher not look hideous</w:t>
      </w:r>
      <w:proofErr w:type="gramEnd"/>
      <w:r w:rsidR="00A92757">
        <w:rPr>
          <w:rFonts w:ascii="Times New Roman" w:hAnsi="Times New Roman" w:cs="Times New Roman"/>
          <w:sz w:val="24"/>
          <w:szCs w:val="24"/>
        </w:rPr>
        <w:t xml:space="preserve">? After all, her features are in the same orientation as the </w:t>
      </w:r>
      <w:proofErr w:type="spellStart"/>
      <w:r w:rsidR="00A92757">
        <w:rPr>
          <w:rFonts w:ascii="Times New Roman" w:hAnsi="Times New Roman" w:cs="Times New Roman"/>
          <w:sz w:val="24"/>
          <w:szCs w:val="24"/>
        </w:rPr>
        <w:t>Thatcherised</w:t>
      </w:r>
      <w:proofErr w:type="spellEnd"/>
      <w:r w:rsidR="00A92757">
        <w:rPr>
          <w:rFonts w:ascii="Times New Roman" w:hAnsi="Times New Roman" w:cs="Times New Roman"/>
          <w:sz w:val="24"/>
          <w:szCs w:val="24"/>
        </w:rPr>
        <w:t xml:space="preserve"> ones the right way up.’</w:t>
      </w:r>
      <w:r w:rsidR="0001253C">
        <w:rPr>
          <w:rFonts w:ascii="Times New Roman" w:hAnsi="Times New Roman" w:cs="Times New Roman"/>
          <w:sz w:val="24"/>
          <w:szCs w:val="24"/>
        </w:rPr>
        <w:t>(</w:t>
      </w:r>
      <w:r w:rsidR="004025F2">
        <w:rPr>
          <w:rFonts w:ascii="Times New Roman" w:hAnsi="Times New Roman" w:cs="Times New Roman"/>
          <w:sz w:val="24"/>
          <w:szCs w:val="24"/>
        </w:rPr>
        <w:t xml:space="preserve">2009, </w:t>
      </w:r>
      <w:r w:rsidR="0001253C">
        <w:rPr>
          <w:rFonts w:ascii="Times New Roman" w:hAnsi="Times New Roman" w:cs="Times New Roman"/>
          <w:sz w:val="24"/>
          <w:szCs w:val="24"/>
        </w:rPr>
        <w:t>p932)</w:t>
      </w:r>
    </w:p>
    <w:p w:rsidR="0001253C" w:rsidRDefault="0001253C">
      <w:pPr>
        <w:rPr>
          <w:rFonts w:ascii="Times New Roman" w:hAnsi="Times New Roman" w:cs="Times New Roman"/>
          <w:sz w:val="24"/>
          <w:szCs w:val="24"/>
        </w:rPr>
      </w:pPr>
      <w:r>
        <w:rPr>
          <w:rFonts w:ascii="Times New Roman" w:hAnsi="Times New Roman" w:cs="Times New Roman"/>
          <w:sz w:val="24"/>
          <w:szCs w:val="24"/>
        </w:rPr>
        <w:t>The commentaries are well worth reading, and include many images of great scientific interest, such as pictures of the un-</w:t>
      </w:r>
      <w:r w:rsidR="004025F2">
        <w:rPr>
          <w:rFonts w:ascii="Times New Roman" w:hAnsi="Times New Roman" w:cs="Times New Roman"/>
          <w:sz w:val="24"/>
          <w:szCs w:val="24"/>
        </w:rPr>
        <w:t xml:space="preserve"> </w:t>
      </w:r>
      <w:r>
        <w:rPr>
          <w:rFonts w:ascii="Times New Roman" w:hAnsi="Times New Roman" w:cs="Times New Roman"/>
          <w:sz w:val="24"/>
          <w:szCs w:val="24"/>
        </w:rPr>
        <w:t>or partially- clad female form. Of special note is one of Peter Thompson in his bikini, which reveals that he has developed an impressive bosom since his original article was published.</w:t>
      </w:r>
      <w:r w:rsidR="004025F2">
        <w:rPr>
          <w:rFonts w:ascii="Times New Roman" w:hAnsi="Times New Roman" w:cs="Times New Roman"/>
          <w:sz w:val="24"/>
          <w:szCs w:val="24"/>
        </w:rPr>
        <w:t xml:space="preserve"> It is not clear </w:t>
      </w:r>
      <w:r w:rsidR="00E52BF7">
        <w:rPr>
          <w:rFonts w:ascii="Times New Roman" w:hAnsi="Times New Roman" w:cs="Times New Roman"/>
          <w:sz w:val="24"/>
          <w:szCs w:val="24"/>
        </w:rPr>
        <w:t>to what extent</w:t>
      </w:r>
      <w:r w:rsidR="004025F2">
        <w:rPr>
          <w:rFonts w:ascii="Times New Roman" w:hAnsi="Times New Roman" w:cs="Times New Roman"/>
          <w:sz w:val="24"/>
          <w:szCs w:val="24"/>
        </w:rPr>
        <w:t xml:space="preserve"> the </w:t>
      </w:r>
      <w:r w:rsidR="00E52BF7">
        <w:rPr>
          <w:rFonts w:ascii="Times New Roman" w:hAnsi="Times New Roman" w:cs="Times New Roman"/>
          <w:sz w:val="24"/>
          <w:szCs w:val="24"/>
        </w:rPr>
        <w:t xml:space="preserve">two </w:t>
      </w:r>
      <w:bookmarkStart w:id="0" w:name="_GoBack"/>
      <w:bookmarkEnd w:id="0"/>
      <w:r w:rsidR="004025F2">
        <w:rPr>
          <w:rFonts w:ascii="Times New Roman" w:hAnsi="Times New Roman" w:cs="Times New Roman"/>
          <w:sz w:val="24"/>
          <w:szCs w:val="24"/>
        </w:rPr>
        <w:t>events are related.</w:t>
      </w:r>
    </w:p>
    <w:p w:rsidR="0001253C" w:rsidRDefault="00F43EEF">
      <w:pPr>
        <w:rPr>
          <w:rFonts w:ascii="Times New Roman" w:hAnsi="Times New Roman" w:cs="Times New Roman"/>
          <w:sz w:val="24"/>
          <w:szCs w:val="24"/>
        </w:rPr>
      </w:pPr>
      <w:r>
        <w:rPr>
          <w:rFonts w:ascii="Times New Roman" w:hAnsi="Times New Roman" w:cs="Times New Roman"/>
          <w:sz w:val="24"/>
          <w:szCs w:val="24"/>
        </w:rPr>
        <w:t xml:space="preserve">Thompson </w:t>
      </w:r>
      <w:r w:rsidR="0001253C">
        <w:rPr>
          <w:rFonts w:ascii="Times New Roman" w:hAnsi="Times New Roman" w:cs="Times New Roman"/>
          <w:sz w:val="24"/>
          <w:szCs w:val="24"/>
        </w:rPr>
        <w:t>P (1980) Margaret Thatcher: a new illusion. Perception 9: 483-484</w:t>
      </w:r>
    </w:p>
    <w:p w:rsidR="0001253C" w:rsidRPr="00ED268D" w:rsidRDefault="00F43EEF">
      <w:pPr>
        <w:rPr>
          <w:rFonts w:ascii="Times New Roman" w:hAnsi="Times New Roman" w:cs="Times New Roman"/>
          <w:sz w:val="24"/>
          <w:szCs w:val="24"/>
        </w:rPr>
      </w:pPr>
      <w:r>
        <w:rPr>
          <w:rFonts w:ascii="Times New Roman" w:hAnsi="Times New Roman" w:cs="Times New Roman"/>
          <w:sz w:val="24"/>
          <w:szCs w:val="24"/>
        </w:rPr>
        <w:t xml:space="preserve">Thompson </w:t>
      </w:r>
      <w:r w:rsidR="0001253C">
        <w:rPr>
          <w:rFonts w:ascii="Times New Roman" w:hAnsi="Times New Roman" w:cs="Times New Roman"/>
          <w:sz w:val="24"/>
          <w:szCs w:val="24"/>
        </w:rPr>
        <w:t xml:space="preserve">P,  </w:t>
      </w:r>
      <w:proofErr w:type="spellStart"/>
      <w:r w:rsidR="0001253C">
        <w:rPr>
          <w:rFonts w:ascii="Times New Roman" w:hAnsi="Times New Roman" w:cs="Times New Roman"/>
          <w:sz w:val="24"/>
          <w:szCs w:val="24"/>
        </w:rPr>
        <w:t>Anstis</w:t>
      </w:r>
      <w:proofErr w:type="spellEnd"/>
      <w:r w:rsidR="0001253C">
        <w:rPr>
          <w:rFonts w:ascii="Times New Roman" w:hAnsi="Times New Roman" w:cs="Times New Roman"/>
          <w:sz w:val="24"/>
          <w:szCs w:val="24"/>
        </w:rPr>
        <w:t xml:space="preserve"> S, Rhodes G. Jeffery L, Valentine T</w:t>
      </w:r>
      <w:r w:rsidR="005B5F38">
        <w:rPr>
          <w:rFonts w:ascii="Times New Roman" w:hAnsi="Times New Roman" w:cs="Times New Roman"/>
          <w:sz w:val="24"/>
          <w:szCs w:val="24"/>
        </w:rPr>
        <w:t xml:space="preserve"> (2009) Thompson’s 1980 paper. Perception 38: 921-932</w:t>
      </w:r>
    </w:p>
    <w:sectPr w:rsidR="0001253C" w:rsidRPr="00ED268D" w:rsidSect="002A51E1">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45AC" w:rsidRDefault="00CF45AC" w:rsidP="00DD222E">
      <w:pPr>
        <w:spacing w:after="0" w:line="240" w:lineRule="auto"/>
      </w:pPr>
      <w:r>
        <w:separator/>
      </w:r>
    </w:p>
  </w:endnote>
  <w:endnote w:type="continuationSeparator" w:id="0">
    <w:p w:rsidR="00CF45AC" w:rsidRDefault="00CF45AC" w:rsidP="00DD22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8146856"/>
      <w:docPartObj>
        <w:docPartGallery w:val="Page Numbers (Bottom of Page)"/>
        <w:docPartUnique/>
      </w:docPartObj>
    </w:sdtPr>
    <w:sdtEndPr>
      <w:rPr>
        <w:noProof/>
      </w:rPr>
    </w:sdtEndPr>
    <w:sdtContent>
      <w:p w:rsidR="00DD222E" w:rsidRDefault="002A51E1">
        <w:pPr>
          <w:pStyle w:val="Footer"/>
          <w:jc w:val="right"/>
        </w:pPr>
        <w:r>
          <w:fldChar w:fldCharType="begin"/>
        </w:r>
        <w:r w:rsidR="00DD222E">
          <w:instrText xml:space="preserve"> PAGE   \* MERGEFORMAT </w:instrText>
        </w:r>
        <w:r>
          <w:fldChar w:fldCharType="separate"/>
        </w:r>
        <w:r w:rsidR="00E52BF7">
          <w:rPr>
            <w:noProof/>
          </w:rPr>
          <w:t>2</w:t>
        </w:r>
        <w:r>
          <w:rPr>
            <w:noProof/>
          </w:rPr>
          <w:fldChar w:fldCharType="end"/>
        </w:r>
      </w:p>
    </w:sdtContent>
  </w:sdt>
  <w:p w:rsidR="00DD222E" w:rsidRDefault="00DD222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45AC" w:rsidRDefault="00CF45AC" w:rsidP="00DD222E">
      <w:pPr>
        <w:spacing w:after="0" w:line="240" w:lineRule="auto"/>
      </w:pPr>
      <w:r>
        <w:separator/>
      </w:r>
    </w:p>
  </w:footnote>
  <w:footnote w:type="continuationSeparator" w:id="0">
    <w:p w:rsidR="00CF45AC" w:rsidRDefault="00CF45AC" w:rsidP="00DD222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ED268D"/>
    <w:rsid w:val="0001253C"/>
    <w:rsid w:val="00184DD4"/>
    <w:rsid w:val="002A51E1"/>
    <w:rsid w:val="004025F2"/>
    <w:rsid w:val="00414ECD"/>
    <w:rsid w:val="005757A1"/>
    <w:rsid w:val="005B5F38"/>
    <w:rsid w:val="005E3F3D"/>
    <w:rsid w:val="0067616C"/>
    <w:rsid w:val="006B0332"/>
    <w:rsid w:val="007F7680"/>
    <w:rsid w:val="008E6839"/>
    <w:rsid w:val="009867CD"/>
    <w:rsid w:val="00A92757"/>
    <w:rsid w:val="00CF45AC"/>
    <w:rsid w:val="00DD222E"/>
    <w:rsid w:val="00E52BF7"/>
    <w:rsid w:val="00ED268D"/>
    <w:rsid w:val="00F43EEF"/>
    <w:rsid w:val="00FF27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A51E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D268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D268D"/>
    <w:rPr>
      <w:rFonts w:ascii="Tahoma" w:hAnsi="Tahoma" w:cs="Tahoma"/>
      <w:sz w:val="16"/>
      <w:szCs w:val="16"/>
    </w:rPr>
  </w:style>
  <w:style w:type="paragraph" w:styleId="Header">
    <w:name w:val="header"/>
    <w:basedOn w:val="Normal"/>
    <w:link w:val="HeaderChar"/>
    <w:uiPriority w:val="99"/>
    <w:unhideWhenUsed/>
    <w:rsid w:val="00DD222E"/>
    <w:pPr>
      <w:tabs>
        <w:tab w:val="center" w:pos="4513"/>
        <w:tab w:val="right" w:pos="9026"/>
      </w:tabs>
      <w:spacing w:after="0" w:line="240" w:lineRule="auto"/>
    </w:pPr>
  </w:style>
  <w:style w:type="character" w:customStyle="1" w:styleId="HeaderChar">
    <w:name w:val="Header Char"/>
    <w:basedOn w:val="DefaultParagraphFont"/>
    <w:link w:val="Header"/>
    <w:uiPriority w:val="99"/>
    <w:rsid w:val="00DD222E"/>
  </w:style>
  <w:style w:type="paragraph" w:styleId="Footer">
    <w:name w:val="footer"/>
    <w:basedOn w:val="Normal"/>
    <w:link w:val="FooterChar"/>
    <w:uiPriority w:val="99"/>
    <w:unhideWhenUsed/>
    <w:rsid w:val="00DD222E"/>
    <w:pPr>
      <w:tabs>
        <w:tab w:val="center" w:pos="4513"/>
        <w:tab w:val="right" w:pos="9026"/>
      </w:tabs>
      <w:spacing w:after="0" w:line="240" w:lineRule="auto"/>
    </w:pPr>
  </w:style>
  <w:style w:type="character" w:customStyle="1" w:styleId="FooterChar">
    <w:name w:val="Footer Char"/>
    <w:basedOn w:val="DefaultParagraphFont"/>
    <w:link w:val="Footer"/>
    <w:uiPriority w:val="99"/>
    <w:rsid w:val="00DD222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D268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D268D"/>
    <w:rPr>
      <w:rFonts w:ascii="Tahoma" w:hAnsi="Tahoma" w:cs="Tahoma"/>
      <w:sz w:val="16"/>
      <w:szCs w:val="16"/>
    </w:rPr>
  </w:style>
  <w:style w:type="paragraph" w:styleId="Header">
    <w:name w:val="header"/>
    <w:basedOn w:val="Normal"/>
    <w:link w:val="HeaderChar"/>
    <w:uiPriority w:val="99"/>
    <w:unhideWhenUsed/>
    <w:rsid w:val="00DD222E"/>
    <w:pPr>
      <w:tabs>
        <w:tab w:val="center" w:pos="4513"/>
        <w:tab w:val="right" w:pos="9026"/>
      </w:tabs>
      <w:spacing w:after="0" w:line="240" w:lineRule="auto"/>
    </w:pPr>
  </w:style>
  <w:style w:type="character" w:customStyle="1" w:styleId="HeaderChar">
    <w:name w:val="Header Char"/>
    <w:basedOn w:val="DefaultParagraphFont"/>
    <w:link w:val="Header"/>
    <w:uiPriority w:val="99"/>
    <w:rsid w:val="00DD222E"/>
  </w:style>
  <w:style w:type="paragraph" w:styleId="Footer">
    <w:name w:val="footer"/>
    <w:basedOn w:val="Normal"/>
    <w:link w:val="FooterChar"/>
    <w:uiPriority w:val="99"/>
    <w:unhideWhenUsed/>
    <w:rsid w:val="00DD222E"/>
    <w:pPr>
      <w:tabs>
        <w:tab w:val="center" w:pos="4513"/>
        <w:tab w:val="right" w:pos="9026"/>
      </w:tabs>
      <w:spacing w:after="0" w:line="240" w:lineRule="auto"/>
    </w:pPr>
  </w:style>
  <w:style w:type="character" w:customStyle="1" w:styleId="FooterChar">
    <w:name w:val="Footer Char"/>
    <w:basedOn w:val="DefaultParagraphFont"/>
    <w:link w:val="Footer"/>
    <w:uiPriority w:val="99"/>
    <w:rsid w:val="00DD222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102</TotalTime>
  <Pages>2</Pages>
  <Words>473</Words>
  <Characters>2702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Harris</dc:creator>
  <cp:lastModifiedBy>John   Harris</cp:lastModifiedBy>
  <cp:revision>8</cp:revision>
  <dcterms:created xsi:type="dcterms:W3CDTF">2014-03-06T11:53:00Z</dcterms:created>
  <dcterms:modified xsi:type="dcterms:W3CDTF">2014-03-11T10:19:00Z</dcterms:modified>
</cp:coreProperties>
</file>