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9338" w14:textId="097E9F58" w:rsidR="00A07F13" w:rsidRDefault="00A07F13"/>
    <w:tbl>
      <w:tblPr>
        <w:tblW w:w="9493" w:type="dxa"/>
        <w:jc w:val="center"/>
        <w:tblCellSpacing w:w="1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3"/>
        <w:gridCol w:w="1872"/>
        <w:gridCol w:w="2004"/>
      </w:tblGrid>
      <w:tr w:rsidR="00A07F13" w:rsidRPr="003E67BB" w14:paraId="4F2FBDB4" w14:textId="77777777" w:rsidTr="00A145B2">
        <w:trPr>
          <w:trHeight w:val="359"/>
          <w:tblHeader/>
          <w:tblCellSpacing w:w="15" w:type="dxa"/>
          <w:jc w:val="center"/>
        </w:trPr>
        <w:tc>
          <w:tcPr>
            <w:tcW w:w="9433" w:type="dxa"/>
            <w:gridSpan w:val="5"/>
            <w:shd w:val="clear" w:color="auto" w:fill="8EAADB" w:themeFill="accent1" w:themeFillTint="99"/>
            <w:vAlign w:val="center"/>
            <w:hideMark/>
          </w:tcPr>
          <w:p w14:paraId="59D4AE4E" w14:textId="77777777" w:rsidR="00A07F13" w:rsidRPr="005A265A" w:rsidRDefault="00A07F13" w:rsidP="00B507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GB" w:eastAsia="en-NZ"/>
              </w:rPr>
            </w:pPr>
            <w:r w:rsidRPr="005A265A">
              <w:rPr>
                <w:b/>
                <w:bCs/>
                <w:sz w:val="28"/>
                <w:szCs w:val="28"/>
                <w:lang w:val="en-GB" w:eastAsia="en-NZ"/>
              </w:rPr>
              <w:t>Reflexive Thematic Analysis Bingo</w:t>
            </w:r>
          </w:p>
        </w:tc>
      </w:tr>
      <w:tr w:rsidR="00A07F13" w:rsidRPr="003E67BB" w14:paraId="0955979F" w14:textId="77777777" w:rsidTr="00A145B2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758D7449" w14:textId="05C82C89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Mentions inter-coder reliability</w:t>
            </w:r>
          </w:p>
        </w:tc>
        <w:tc>
          <w:tcPr>
            <w:tcW w:w="1842" w:type="dxa"/>
            <w:vAlign w:val="center"/>
            <w:hideMark/>
          </w:tcPr>
          <w:p w14:paraId="4EB302D0" w14:textId="3ABCE8E5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Implicitly (post)positivist T</w:t>
            </w:r>
            <w:r w:rsidR="00D81385" w:rsidRPr="00A145B2">
              <w:rPr>
                <w:sz w:val="24"/>
                <w:szCs w:val="24"/>
                <w:lang w:val="en-GB" w:eastAsia="en-NZ"/>
              </w:rPr>
              <w:t xml:space="preserve">hematic </w:t>
            </w:r>
            <w:r w:rsidRPr="00A145B2">
              <w:rPr>
                <w:sz w:val="24"/>
                <w:szCs w:val="24"/>
                <w:lang w:val="en-GB" w:eastAsia="en-NZ"/>
              </w:rPr>
              <w:t>A</w:t>
            </w:r>
            <w:r w:rsidR="00173A08" w:rsidRPr="00A145B2">
              <w:rPr>
                <w:sz w:val="24"/>
                <w:szCs w:val="24"/>
                <w:lang w:val="en-GB" w:eastAsia="en-NZ"/>
              </w:rPr>
              <w:t>nalysis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(not acknowledged)</w:t>
            </w:r>
          </w:p>
        </w:tc>
        <w:tc>
          <w:tcPr>
            <w:tcW w:w="1843" w:type="dxa"/>
            <w:vAlign w:val="center"/>
            <w:hideMark/>
          </w:tcPr>
          <w:p w14:paraId="447FCDCA" w14:textId="521ACEEF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 xml:space="preserve">More than </w:t>
            </w:r>
            <w:r w:rsidR="007B2B0D" w:rsidRPr="00A145B2">
              <w:rPr>
                <w:sz w:val="24"/>
                <w:szCs w:val="24"/>
                <w:lang w:val="en-GB" w:eastAsia="en-NZ"/>
              </w:rPr>
              <w:t>three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levels of themes</w:t>
            </w:r>
          </w:p>
        </w:tc>
        <w:tc>
          <w:tcPr>
            <w:tcW w:w="1842" w:type="dxa"/>
            <w:vAlign w:val="center"/>
            <w:hideMark/>
          </w:tcPr>
          <w:p w14:paraId="76068B42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Mention of a lack of (statistical) generalisability</w:t>
            </w:r>
          </w:p>
        </w:tc>
        <w:tc>
          <w:tcPr>
            <w:tcW w:w="1959" w:type="dxa"/>
            <w:vAlign w:val="center"/>
            <w:hideMark/>
          </w:tcPr>
          <w:p w14:paraId="74194AC0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Messy mix of realism and constructionism</w:t>
            </w:r>
          </w:p>
        </w:tc>
      </w:tr>
      <w:tr w:rsidR="00A07F13" w:rsidRPr="003E67BB" w14:paraId="582B1020" w14:textId="77777777" w:rsidTr="00A145B2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33A66995" w14:textId="69817DE4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Unacknowledged social cognitions (</w:t>
            </w:r>
            <w:r w:rsidR="007D7C21" w:rsidRPr="00A145B2">
              <w:rPr>
                <w:sz w:val="24"/>
                <w:szCs w:val="24"/>
                <w:lang w:val="en-GB" w:eastAsia="en-NZ"/>
              </w:rPr>
              <w:t xml:space="preserve">for example, 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attitudes or body image)</w:t>
            </w:r>
          </w:p>
        </w:tc>
        <w:tc>
          <w:tcPr>
            <w:tcW w:w="1842" w:type="dxa"/>
            <w:vAlign w:val="center"/>
            <w:hideMark/>
          </w:tcPr>
          <w:p w14:paraId="122D4329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Themes are thin - just a single idea (a code)</w:t>
            </w:r>
          </w:p>
        </w:tc>
        <w:tc>
          <w:tcPr>
            <w:tcW w:w="1843" w:type="dxa"/>
            <w:vAlign w:val="center"/>
            <w:hideMark/>
          </w:tcPr>
          <w:p w14:paraId="6D76410D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Themes do not have a central organising concept</w:t>
            </w:r>
          </w:p>
        </w:tc>
        <w:tc>
          <w:tcPr>
            <w:tcW w:w="1842" w:type="dxa"/>
            <w:vAlign w:val="center"/>
            <w:hideMark/>
          </w:tcPr>
          <w:p w14:paraId="6CAA82A9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"Themes emerged"</w:t>
            </w:r>
          </w:p>
        </w:tc>
        <w:tc>
          <w:tcPr>
            <w:tcW w:w="1959" w:type="dxa"/>
            <w:vAlign w:val="center"/>
            <w:hideMark/>
          </w:tcPr>
          <w:p w14:paraId="64637FCF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Data collection stopped at ‘saturation’</w:t>
            </w:r>
          </w:p>
        </w:tc>
      </w:tr>
      <w:tr w:rsidR="00A07F13" w:rsidRPr="003E67BB" w14:paraId="278FF0A2" w14:textId="77777777" w:rsidTr="00A145B2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071672FF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Use of passive voice</w:t>
            </w:r>
          </w:p>
        </w:tc>
        <w:tc>
          <w:tcPr>
            <w:tcW w:w="1842" w:type="dxa"/>
            <w:vAlign w:val="center"/>
            <w:hideMark/>
          </w:tcPr>
          <w:p w14:paraId="03464C2D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No reflexivity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3AE4FBEB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Thematic Analysis</w:t>
            </w:r>
          </w:p>
        </w:tc>
        <w:tc>
          <w:tcPr>
            <w:tcW w:w="1842" w:type="dxa"/>
            <w:vAlign w:val="center"/>
            <w:hideMark/>
          </w:tcPr>
          <w:p w14:paraId="7DA1283B" w14:textId="2928C666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 xml:space="preserve">Only Braun </w:t>
            </w:r>
            <w:r w:rsidR="006A2705" w:rsidRPr="00A145B2">
              <w:rPr>
                <w:sz w:val="24"/>
                <w:szCs w:val="24"/>
                <w:lang w:val="en-GB" w:eastAsia="en-NZ"/>
              </w:rPr>
              <w:t>and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Clarke </w:t>
            </w:r>
            <w:r w:rsidR="006A2705" w:rsidRPr="00A145B2">
              <w:rPr>
                <w:sz w:val="24"/>
                <w:szCs w:val="24"/>
                <w:lang w:val="en-GB" w:eastAsia="en-NZ"/>
              </w:rPr>
              <w:t>two-thousand-six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cited</w:t>
            </w:r>
          </w:p>
        </w:tc>
        <w:tc>
          <w:tcPr>
            <w:tcW w:w="1959" w:type="dxa"/>
            <w:vAlign w:val="center"/>
            <w:hideMark/>
          </w:tcPr>
          <w:p w14:paraId="2A9169AE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Mention of "bias"</w:t>
            </w:r>
          </w:p>
        </w:tc>
      </w:tr>
      <w:tr w:rsidR="00A07F13" w:rsidRPr="003E67BB" w14:paraId="662996A0" w14:textId="77777777" w:rsidTr="00A145B2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580F4813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Clarke spelled as Clark (no e)</w:t>
            </w:r>
          </w:p>
        </w:tc>
        <w:tc>
          <w:tcPr>
            <w:tcW w:w="1842" w:type="dxa"/>
            <w:vAlign w:val="center"/>
            <w:hideMark/>
          </w:tcPr>
          <w:p w14:paraId="5D4CD6D8" w14:textId="1C4FF76C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 xml:space="preserve">More than </w:t>
            </w:r>
            <w:r w:rsidR="00E31442" w:rsidRPr="00A145B2">
              <w:rPr>
                <w:sz w:val="24"/>
                <w:szCs w:val="24"/>
                <w:lang w:val="en-GB" w:eastAsia="en-NZ"/>
              </w:rPr>
              <w:t>six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themes</w:t>
            </w:r>
          </w:p>
        </w:tc>
        <w:tc>
          <w:tcPr>
            <w:tcW w:w="1843" w:type="dxa"/>
            <w:vAlign w:val="center"/>
            <w:hideMark/>
          </w:tcPr>
          <w:p w14:paraId="67DB036B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No theory of language – treated as window to truth</w:t>
            </w:r>
          </w:p>
        </w:tc>
        <w:tc>
          <w:tcPr>
            <w:tcW w:w="1842" w:type="dxa"/>
            <w:vAlign w:val="center"/>
            <w:hideMark/>
          </w:tcPr>
          <w:p w14:paraId="581F0FBD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Themes are topic summaries</w:t>
            </w:r>
          </w:p>
        </w:tc>
        <w:tc>
          <w:tcPr>
            <w:tcW w:w="1959" w:type="dxa"/>
            <w:vAlign w:val="center"/>
            <w:hideMark/>
          </w:tcPr>
          <w:p w14:paraId="3AABA6C5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Very few participants quoted/over-quoting of one or more</w:t>
            </w:r>
          </w:p>
        </w:tc>
      </w:tr>
      <w:tr w:rsidR="00A07F13" w:rsidRPr="003E67BB" w14:paraId="512D4872" w14:textId="77777777" w:rsidTr="00A145B2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648467C4" w14:textId="120F078F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Implicitly realist T</w:t>
            </w:r>
            <w:r w:rsidR="00D0693F" w:rsidRPr="00A145B2">
              <w:rPr>
                <w:sz w:val="24"/>
                <w:szCs w:val="24"/>
                <w:lang w:val="en-GB" w:eastAsia="en-NZ"/>
              </w:rPr>
              <w:t xml:space="preserve">hematic </w:t>
            </w:r>
            <w:r w:rsidRPr="00A145B2">
              <w:rPr>
                <w:sz w:val="24"/>
                <w:szCs w:val="24"/>
                <w:lang w:val="en-GB" w:eastAsia="en-NZ"/>
              </w:rPr>
              <w:t>A</w:t>
            </w:r>
            <w:r w:rsidR="00D0693F" w:rsidRPr="00A145B2">
              <w:rPr>
                <w:sz w:val="24"/>
                <w:szCs w:val="24"/>
                <w:lang w:val="en-GB" w:eastAsia="en-NZ"/>
              </w:rPr>
              <w:t>nalysis</w:t>
            </w:r>
            <w:r w:rsidRPr="00A145B2">
              <w:rPr>
                <w:sz w:val="24"/>
                <w:szCs w:val="24"/>
                <w:lang w:val="en-GB" w:eastAsia="en-NZ"/>
              </w:rPr>
              <w:t xml:space="preserve"> (not acknowledged)</w:t>
            </w:r>
          </w:p>
        </w:tc>
        <w:tc>
          <w:tcPr>
            <w:tcW w:w="1842" w:type="dxa"/>
            <w:vAlign w:val="center"/>
            <w:hideMark/>
          </w:tcPr>
          <w:p w14:paraId="468DBCC5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Braun pronounced BRAWN (not Brown)</w:t>
            </w:r>
          </w:p>
        </w:tc>
        <w:tc>
          <w:tcPr>
            <w:tcW w:w="1843" w:type="dxa"/>
            <w:vAlign w:val="center"/>
            <w:hideMark/>
          </w:tcPr>
          <w:p w14:paraId="468FA0FE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Mismatch between extracts and analytic claims</w:t>
            </w:r>
          </w:p>
        </w:tc>
        <w:tc>
          <w:tcPr>
            <w:tcW w:w="1842" w:type="dxa"/>
            <w:vAlign w:val="center"/>
            <w:hideMark/>
          </w:tcPr>
          <w:p w14:paraId="0F1FF86F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Use of a codebook</w:t>
            </w:r>
          </w:p>
        </w:tc>
        <w:tc>
          <w:tcPr>
            <w:tcW w:w="1959" w:type="dxa"/>
            <w:vAlign w:val="center"/>
            <w:hideMark/>
          </w:tcPr>
          <w:p w14:paraId="588A6ABA" w14:textId="77777777" w:rsidR="00A07F13" w:rsidRPr="00A145B2" w:rsidRDefault="00A07F13" w:rsidP="00B5078C">
            <w:pPr>
              <w:jc w:val="center"/>
              <w:rPr>
                <w:sz w:val="24"/>
                <w:szCs w:val="24"/>
                <w:lang w:val="en-GB" w:eastAsia="en-NZ"/>
              </w:rPr>
            </w:pPr>
            <w:r w:rsidRPr="00A145B2">
              <w:rPr>
                <w:sz w:val="24"/>
                <w:szCs w:val="24"/>
                <w:lang w:val="en-GB" w:eastAsia="en-NZ"/>
              </w:rPr>
              <w:t>Data are just paraphrased without interpretation</w:t>
            </w:r>
          </w:p>
        </w:tc>
      </w:tr>
    </w:tbl>
    <w:p w14:paraId="59B397D5" w14:textId="27097F23" w:rsidR="00A07F13" w:rsidRDefault="00A07F13"/>
    <w:p w14:paraId="325F2E84" w14:textId="77777777" w:rsidR="00C611A2" w:rsidRDefault="00C611A2"/>
    <w:sectPr w:rsidR="00C6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EDED" w14:textId="77777777" w:rsidR="003F1414" w:rsidRDefault="003F1414" w:rsidP="00790F4F">
      <w:pPr>
        <w:spacing w:after="0" w:line="240" w:lineRule="auto"/>
      </w:pPr>
      <w:r>
        <w:separator/>
      </w:r>
    </w:p>
  </w:endnote>
  <w:endnote w:type="continuationSeparator" w:id="0">
    <w:p w14:paraId="180035D6" w14:textId="77777777" w:rsidR="003F1414" w:rsidRDefault="003F1414" w:rsidP="007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A016" w14:textId="77777777" w:rsidR="003F1414" w:rsidRDefault="003F1414" w:rsidP="00790F4F">
      <w:pPr>
        <w:spacing w:after="0" w:line="240" w:lineRule="auto"/>
      </w:pPr>
      <w:r>
        <w:separator/>
      </w:r>
    </w:p>
  </w:footnote>
  <w:footnote w:type="continuationSeparator" w:id="0">
    <w:p w14:paraId="0C1EB254" w14:textId="77777777" w:rsidR="003F1414" w:rsidRDefault="003F1414" w:rsidP="0079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AE5A95-B402-4AE4-A123-C134CD38FED7}"/>
    <w:docVar w:name="dgnword-eventsink" w:val="305513328"/>
  </w:docVars>
  <w:rsids>
    <w:rsidRoot w:val="00790F4F"/>
    <w:rsid w:val="00092299"/>
    <w:rsid w:val="00173A08"/>
    <w:rsid w:val="00227838"/>
    <w:rsid w:val="00276DC3"/>
    <w:rsid w:val="003B07C2"/>
    <w:rsid w:val="003F1414"/>
    <w:rsid w:val="004265A9"/>
    <w:rsid w:val="005A265A"/>
    <w:rsid w:val="006A2705"/>
    <w:rsid w:val="006B04A5"/>
    <w:rsid w:val="007256A7"/>
    <w:rsid w:val="00751358"/>
    <w:rsid w:val="00790F4F"/>
    <w:rsid w:val="007B2B0D"/>
    <w:rsid w:val="007D7C21"/>
    <w:rsid w:val="0092248C"/>
    <w:rsid w:val="00965D96"/>
    <w:rsid w:val="009F127E"/>
    <w:rsid w:val="00A07F13"/>
    <w:rsid w:val="00A145B2"/>
    <w:rsid w:val="00A436F3"/>
    <w:rsid w:val="00A8638E"/>
    <w:rsid w:val="00B848C7"/>
    <w:rsid w:val="00C51BF4"/>
    <w:rsid w:val="00C611A2"/>
    <w:rsid w:val="00D0693F"/>
    <w:rsid w:val="00D81385"/>
    <w:rsid w:val="00E31442"/>
    <w:rsid w:val="00E6257A"/>
    <w:rsid w:val="00F658F0"/>
    <w:rsid w:val="00F716FE"/>
    <w:rsid w:val="00FF053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9E03"/>
  <w15:chartTrackingRefBased/>
  <w15:docId w15:val="{9CBD96AC-6C4C-4921-83A5-A26A053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4F"/>
    <w:pPr>
      <w:spacing w:after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F4F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4F"/>
    <w:rPr>
      <w:rFonts w:cstheme="minorHAnsi"/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90F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Braun</dc:creator>
  <cp:keywords/>
  <dc:description/>
  <cp:lastModifiedBy>Virginia Braun</cp:lastModifiedBy>
  <cp:revision>2</cp:revision>
  <dcterms:created xsi:type="dcterms:W3CDTF">2021-04-26T05:13:00Z</dcterms:created>
  <dcterms:modified xsi:type="dcterms:W3CDTF">2021-04-26T05:13:00Z</dcterms:modified>
</cp:coreProperties>
</file>