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0941" w14:textId="77777777" w:rsidR="00FB2A4D" w:rsidRDefault="00D44AB5" w:rsidP="0014575E">
      <w:pPr>
        <w:pStyle w:val="AHAHead"/>
        <w:rPr>
          <w:noProof/>
        </w:rPr>
      </w:pPr>
      <w:r>
        <w:rPr>
          <w:noProof/>
        </w:rPr>
      </w:r>
      <w:r>
        <w:rPr>
          <w:noProof/>
        </w:rPr>
        <w:pict w14:anchorId="668C8842">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3B197605" w14:textId="77777777" w:rsidR="00775A8C" w:rsidRPr="00FF1F4F" w:rsidRDefault="00CE1BC0" w:rsidP="0014575E">
                  <w:pPr>
                    <w:pStyle w:val="AHAHead"/>
                  </w:pPr>
                  <w:r>
                    <w:rPr>
                      <w:i/>
                    </w:rPr>
                    <w:t>Strategic Management</w:t>
                  </w:r>
                  <w:r>
                    <w:t>, 9e: Chapter 10 study guide</w:t>
                  </w:r>
                </w:p>
              </w:txbxContent>
            </v:textbox>
            <w10:anchorlock/>
          </v:shape>
        </w:pict>
      </w:r>
    </w:p>
    <w:p w14:paraId="0B69B951" w14:textId="77777777" w:rsidR="00775A8C" w:rsidRPr="00775A8C" w:rsidRDefault="00775A8C" w:rsidP="0014575E">
      <w:pPr>
        <w:pStyle w:val="BHBHead"/>
      </w:pPr>
      <w:bookmarkStart w:id="0" w:name="_Hlk74750132"/>
      <w:r w:rsidRPr="00775A8C">
        <w:t>Financial projections for case 10.4</w:t>
      </w:r>
    </w:p>
    <w:bookmarkEnd w:id="0"/>
    <w:p w14:paraId="71F6FC77" w14:textId="77777777" w:rsidR="00775A8C" w:rsidRPr="0014575E" w:rsidRDefault="00775A8C" w:rsidP="0014575E">
      <w:pPr>
        <w:pStyle w:val="CHCHead"/>
        <w:rPr>
          <w:i/>
        </w:rPr>
      </w:pPr>
      <w:r w:rsidRPr="0014575E">
        <w:rPr>
          <w:i/>
        </w:rPr>
        <w:t>Option 1</w:t>
      </w:r>
    </w:p>
    <w:p w14:paraId="2B40493C" w14:textId="77777777" w:rsidR="00775A8C" w:rsidRPr="00C03718" w:rsidRDefault="00775A8C" w:rsidP="00775A8C">
      <w:pPr>
        <w:pStyle w:val="TFTextFullOut"/>
      </w:pPr>
      <w:r w:rsidRPr="00C03718">
        <w:t>Stop supplying all basic frozen products, including its branded and own brand (i.e., with the retailer’s private brand name) vegetables. Dropping this range would mean that the overhead contribution made by carrying these products would no longer be available to the group. The financial implications are shown in below.</w:t>
      </w:r>
    </w:p>
    <w:p w14:paraId="5C463AC4" w14:textId="77777777" w:rsidR="00775A8C" w:rsidRPr="00775A8C" w:rsidRDefault="00775A8C" w:rsidP="00775A8C">
      <w:pPr>
        <w:pStyle w:val="FTCFiguretableCaption"/>
        <w:rPr>
          <w:b/>
        </w:rPr>
      </w:pPr>
      <w:r w:rsidRPr="00775A8C">
        <w:rPr>
          <w:b/>
        </w:rPr>
        <w:t>Financial projection for Option 1 ($ million)</w:t>
      </w:r>
    </w:p>
    <w:tbl>
      <w:tblPr>
        <w:tblStyle w:val="TableGrid"/>
        <w:tblW w:w="5000" w:type="pct"/>
        <w:tblLook w:val="0000" w:firstRow="0" w:lastRow="0" w:firstColumn="0" w:lastColumn="0" w:noHBand="0" w:noVBand="0"/>
      </w:tblPr>
      <w:tblGrid>
        <w:gridCol w:w="1168"/>
        <w:gridCol w:w="658"/>
        <w:gridCol w:w="658"/>
        <w:gridCol w:w="658"/>
        <w:gridCol w:w="658"/>
        <w:gridCol w:w="658"/>
        <w:gridCol w:w="658"/>
        <w:gridCol w:w="658"/>
        <w:gridCol w:w="658"/>
        <w:gridCol w:w="658"/>
        <w:gridCol w:w="658"/>
        <w:gridCol w:w="658"/>
        <w:gridCol w:w="771"/>
      </w:tblGrid>
      <w:tr w:rsidR="00775A8C" w:rsidRPr="00775A8C" w14:paraId="3EEF41FD" w14:textId="77777777" w:rsidTr="00775A8C">
        <w:trPr>
          <w:trHeight w:val="60"/>
        </w:trPr>
        <w:tc>
          <w:tcPr>
            <w:tcW w:w="636" w:type="pct"/>
            <w:vMerge w:val="restart"/>
          </w:tcPr>
          <w:p w14:paraId="0D496558" w14:textId="77777777" w:rsidR="00775A8C" w:rsidRPr="00775A8C" w:rsidRDefault="00775A8C" w:rsidP="00775A8C">
            <w:pPr>
              <w:pStyle w:val="TCHTableColumnHead"/>
              <w:rPr>
                <w:b/>
              </w:rPr>
            </w:pPr>
          </w:p>
        </w:tc>
        <w:tc>
          <w:tcPr>
            <w:tcW w:w="2151" w:type="pct"/>
            <w:gridSpan w:val="6"/>
          </w:tcPr>
          <w:p w14:paraId="53C1A946" w14:textId="77777777" w:rsidR="00775A8C" w:rsidRPr="00775A8C" w:rsidRDefault="00775A8C" w:rsidP="00775A8C">
            <w:pPr>
              <w:pStyle w:val="TCHTableColumnHead"/>
              <w:rPr>
                <w:b/>
              </w:rPr>
            </w:pPr>
            <w:r w:rsidRPr="00775A8C">
              <w:rPr>
                <w:b/>
              </w:rPr>
              <w:t>Projected from company base year in 2003</w:t>
            </w:r>
          </w:p>
        </w:tc>
        <w:tc>
          <w:tcPr>
            <w:tcW w:w="2213" w:type="pct"/>
            <w:gridSpan w:val="6"/>
          </w:tcPr>
          <w:p w14:paraId="4787C722" w14:textId="77777777" w:rsidR="00775A8C" w:rsidRPr="00775A8C" w:rsidRDefault="00775A8C" w:rsidP="00775A8C">
            <w:pPr>
              <w:pStyle w:val="TCHTableColumnHead"/>
              <w:rPr>
                <w:b/>
              </w:rPr>
            </w:pPr>
            <w:r w:rsidRPr="00775A8C">
              <w:rPr>
                <w:b/>
              </w:rPr>
              <w:t>Option 1</w:t>
            </w:r>
          </w:p>
        </w:tc>
      </w:tr>
      <w:tr w:rsidR="00775A8C" w:rsidRPr="00775A8C" w14:paraId="53F2BDBF" w14:textId="77777777" w:rsidTr="00775A8C">
        <w:trPr>
          <w:trHeight w:val="60"/>
        </w:trPr>
        <w:tc>
          <w:tcPr>
            <w:tcW w:w="636" w:type="pct"/>
            <w:vMerge/>
          </w:tcPr>
          <w:p w14:paraId="7BC34A31" w14:textId="77777777" w:rsidR="00775A8C" w:rsidRPr="00775A8C" w:rsidRDefault="00775A8C" w:rsidP="00775A8C">
            <w:pPr>
              <w:pStyle w:val="TCHTableColumnHead"/>
              <w:rPr>
                <w:b/>
              </w:rPr>
            </w:pPr>
          </w:p>
        </w:tc>
        <w:tc>
          <w:tcPr>
            <w:tcW w:w="359" w:type="pct"/>
          </w:tcPr>
          <w:p w14:paraId="0E023E5A" w14:textId="77777777" w:rsidR="00775A8C" w:rsidRPr="00775A8C" w:rsidRDefault="00775A8C" w:rsidP="00775A8C">
            <w:pPr>
              <w:pStyle w:val="TCHTableColumnHead"/>
              <w:rPr>
                <w:b/>
              </w:rPr>
            </w:pPr>
            <w:r w:rsidRPr="00775A8C">
              <w:rPr>
                <w:b/>
              </w:rPr>
              <w:t>2003</w:t>
            </w:r>
          </w:p>
        </w:tc>
        <w:tc>
          <w:tcPr>
            <w:tcW w:w="359" w:type="pct"/>
          </w:tcPr>
          <w:p w14:paraId="071EC29D" w14:textId="77777777" w:rsidR="00775A8C" w:rsidRPr="00775A8C" w:rsidRDefault="00775A8C" w:rsidP="00775A8C">
            <w:pPr>
              <w:pStyle w:val="TCHTableColumnHead"/>
              <w:rPr>
                <w:b/>
              </w:rPr>
            </w:pPr>
            <w:r w:rsidRPr="00775A8C">
              <w:rPr>
                <w:b/>
              </w:rPr>
              <w:t>2004</w:t>
            </w:r>
          </w:p>
        </w:tc>
        <w:tc>
          <w:tcPr>
            <w:tcW w:w="359" w:type="pct"/>
          </w:tcPr>
          <w:p w14:paraId="421CB230" w14:textId="77777777" w:rsidR="00775A8C" w:rsidRPr="00775A8C" w:rsidRDefault="00775A8C" w:rsidP="00775A8C">
            <w:pPr>
              <w:pStyle w:val="TCHTableColumnHead"/>
              <w:rPr>
                <w:b/>
              </w:rPr>
            </w:pPr>
            <w:r w:rsidRPr="00775A8C">
              <w:rPr>
                <w:b/>
              </w:rPr>
              <w:t>2005</w:t>
            </w:r>
          </w:p>
        </w:tc>
        <w:tc>
          <w:tcPr>
            <w:tcW w:w="359" w:type="pct"/>
          </w:tcPr>
          <w:p w14:paraId="61ECBB45" w14:textId="77777777" w:rsidR="00775A8C" w:rsidRPr="00775A8C" w:rsidRDefault="00775A8C" w:rsidP="00775A8C">
            <w:pPr>
              <w:pStyle w:val="TCHTableColumnHead"/>
              <w:rPr>
                <w:b/>
              </w:rPr>
            </w:pPr>
            <w:r w:rsidRPr="00775A8C">
              <w:rPr>
                <w:b/>
              </w:rPr>
              <w:t>2006</w:t>
            </w:r>
          </w:p>
        </w:tc>
        <w:tc>
          <w:tcPr>
            <w:tcW w:w="359" w:type="pct"/>
          </w:tcPr>
          <w:p w14:paraId="51D92C1E" w14:textId="77777777" w:rsidR="00775A8C" w:rsidRPr="00775A8C" w:rsidRDefault="00775A8C" w:rsidP="00775A8C">
            <w:pPr>
              <w:pStyle w:val="TCHTableColumnHead"/>
              <w:rPr>
                <w:b/>
              </w:rPr>
            </w:pPr>
            <w:r w:rsidRPr="00775A8C">
              <w:rPr>
                <w:b/>
              </w:rPr>
              <w:t>2007</w:t>
            </w:r>
          </w:p>
        </w:tc>
        <w:tc>
          <w:tcPr>
            <w:tcW w:w="359" w:type="pct"/>
          </w:tcPr>
          <w:p w14:paraId="137E63E0" w14:textId="77777777" w:rsidR="00775A8C" w:rsidRPr="00775A8C" w:rsidRDefault="00775A8C" w:rsidP="00775A8C">
            <w:pPr>
              <w:pStyle w:val="TCHTableColumnHead"/>
              <w:rPr>
                <w:b/>
              </w:rPr>
            </w:pPr>
            <w:r w:rsidRPr="00775A8C">
              <w:rPr>
                <w:b/>
              </w:rPr>
              <w:t>2008</w:t>
            </w:r>
          </w:p>
        </w:tc>
        <w:tc>
          <w:tcPr>
            <w:tcW w:w="359" w:type="pct"/>
          </w:tcPr>
          <w:p w14:paraId="72CA4E35" w14:textId="77777777" w:rsidR="00775A8C" w:rsidRPr="00775A8C" w:rsidRDefault="00775A8C" w:rsidP="00775A8C">
            <w:pPr>
              <w:pStyle w:val="TCHTableColumnHead"/>
              <w:rPr>
                <w:b/>
              </w:rPr>
            </w:pPr>
            <w:r w:rsidRPr="00775A8C">
              <w:rPr>
                <w:b/>
              </w:rPr>
              <w:t>2009</w:t>
            </w:r>
          </w:p>
        </w:tc>
        <w:tc>
          <w:tcPr>
            <w:tcW w:w="359" w:type="pct"/>
          </w:tcPr>
          <w:p w14:paraId="56272C2E" w14:textId="77777777" w:rsidR="00775A8C" w:rsidRPr="00775A8C" w:rsidRDefault="00775A8C" w:rsidP="00775A8C">
            <w:pPr>
              <w:pStyle w:val="TCHTableColumnHead"/>
              <w:rPr>
                <w:b/>
              </w:rPr>
            </w:pPr>
            <w:r w:rsidRPr="00775A8C">
              <w:rPr>
                <w:b/>
              </w:rPr>
              <w:t>2010</w:t>
            </w:r>
          </w:p>
        </w:tc>
        <w:tc>
          <w:tcPr>
            <w:tcW w:w="359" w:type="pct"/>
          </w:tcPr>
          <w:p w14:paraId="37D6D453" w14:textId="77777777" w:rsidR="00775A8C" w:rsidRPr="00775A8C" w:rsidRDefault="00775A8C" w:rsidP="00775A8C">
            <w:pPr>
              <w:pStyle w:val="TCHTableColumnHead"/>
              <w:rPr>
                <w:b/>
              </w:rPr>
            </w:pPr>
            <w:r w:rsidRPr="00775A8C">
              <w:rPr>
                <w:b/>
              </w:rPr>
              <w:t>2011</w:t>
            </w:r>
          </w:p>
        </w:tc>
        <w:tc>
          <w:tcPr>
            <w:tcW w:w="359" w:type="pct"/>
          </w:tcPr>
          <w:p w14:paraId="479C5868" w14:textId="77777777" w:rsidR="00775A8C" w:rsidRPr="00775A8C" w:rsidRDefault="00775A8C" w:rsidP="00775A8C">
            <w:pPr>
              <w:pStyle w:val="TCHTableColumnHead"/>
              <w:rPr>
                <w:b/>
              </w:rPr>
            </w:pPr>
            <w:r w:rsidRPr="00775A8C">
              <w:rPr>
                <w:b/>
              </w:rPr>
              <w:t>2012</w:t>
            </w:r>
          </w:p>
        </w:tc>
        <w:tc>
          <w:tcPr>
            <w:tcW w:w="359" w:type="pct"/>
          </w:tcPr>
          <w:p w14:paraId="53F868F8" w14:textId="77777777" w:rsidR="00775A8C" w:rsidRPr="00775A8C" w:rsidRDefault="00775A8C" w:rsidP="00775A8C">
            <w:pPr>
              <w:pStyle w:val="TCHTableColumnHead"/>
              <w:rPr>
                <w:b/>
              </w:rPr>
            </w:pPr>
            <w:r w:rsidRPr="00775A8C">
              <w:rPr>
                <w:b/>
              </w:rPr>
              <w:t>2013</w:t>
            </w:r>
          </w:p>
        </w:tc>
        <w:tc>
          <w:tcPr>
            <w:tcW w:w="420" w:type="pct"/>
          </w:tcPr>
          <w:p w14:paraId="7BDFCE1A" w14:textId="77777777" w:rsidR="00775A8C" w:rsidRPr="00775A8C" w:rsidRDefault="00775A8C" w:rsidP="00775A8C">
            <w:pPr>
              <w:pStyle w:val="TCHTableColumnHead"/>
              <w:rPr>
                <w:b/>
              </w:rPr>
            </w:pPr>
            <w:r w:rsidRPr="00775A8C">
              <w:rPr>
                <w:b/>
              </w:rPr>
              <w:t>NPV</w:t>
            </w:r>
            <w:r w:rsidRPr="00775A8C">
              <w:rPr>
                <w:b/>
                <w:vertAlign w:val="superscript"/>
              </w:rPr>
              <w:t>a</w:t>
            </w:r>
          </w:p>
        </w:tc>
      </w:tr>
      <w:tr w:rsidR="00775A8C" w:rsidRPr="00C03718" w14:paraId="46C07316" w14:textId="77777777" w:rsidTr="00775A8C">
        <w:trPr>
          <w:trHeight w:val="60"/>
        </w:trPr>
        <w:tc>
          <w:tcPr>
            <w:tcW w:w="636" w:type="pct"/>
          </w:tcPr>
          <w:p w14:paraId="22661D6F" w14:textId="77777777" w:rsidR="00775A8C" w:rsidRPr="00C03718" w:rsidRDefault="00775A8C" w:rsidP="00775A8C">
            <w:pPr>
              <w:pStyle w:val="TTTableText"/>
            </w:pPr>
            <w:r w:rsidRPr="00C03718">
              <w:t>Sales</w:t>
            </w:r>
          </w:p>
        </w:tc>
        <w:tc>
          <w:tcPr>
            <w:tcW w:w="359" w:type="pct"/>
          </w:tcPr>
          <w:p w14:paraId="4283E505" w14:textId="77777777" w:rsidR="00775A8C" w:rsidRPr="00C03718" w:rsidRDefault="00775A8C" w:rsidP="00775A8C">
            <w:pPr>
              <w:pStyle w:val="TTTableText"/>
            </w:pPr>
            <w:r w:rsidRPr="00C03718">
              <w:t>600</w:t>
            </w:r>
          </w:p>
        </w:tc>
        <w:tc>
          <w:tcPr>
            <w:tcW w:w="359" w:type="pct"/>
          </w:tcPr>
          <w:p w14:paraId="58F5C569" w14:textId="77777777" w:rsidR="00775A8C" w:rsidRPr="00C03718" w:rsidRDefault="00775A8C" w:rsidP="00775A8C">
            <w:pPr>
              <w:pStyle w:val="TTTableText"/>
            </w:pPr>
            <w:r w:rsidRPr="00C03718">
              <w:t>200</w:t>
            </w:r>
          </w:p>
        </w:tc>
        <w:tc>
          <w:tcPr>
            <w:tcW w:w="359" w:type="pct"/>
          </w:tcPr>
          <w:p w14:paraId="67A329C1" w14:textId="77777777" w:rsidR="00775A8C" w:rsidRPr="00C03718" w:rsidRDefault="00775A8C" w:rsidP="00775A8C">
            <w:pPr>
              <w:pStyle w:val="TTTableText"/>
            </w:pPr>
            <w:r w:rsidRPr="00C03718">
              <w:t>–</w:t>
            </w:r>
          </w:p>
        </w:tc>
        <w:tc>
          <w:tcPr>
            <w:tcW w:w="359" w:type="pct"/>
          </w:tcPr>
          <w:p w14:paraId="7985BE6E" w14:textId="77777777" w:rsidR="00775A8C" w:rsidRPr="00C03718" w:rsidRDefault="00775A8C" w:rsidP="00775A8C">
            <w:pPr>
              <w:pStyle w:val="TTTableText"/>
            </w:pPr>
            <w:r w:rsidRPr="00C03718">
              <w:t>–</w:t>
            </w:r>
          </w:p>
        </w:tc>
        <w:tc>
          <w:tcPr>
            <w:tcW w:w="359" w:type="pct"/>
          </w:tcPr>
          <w:p w14:paraId="1AE782B1" w14:textId="77777777" w:rsidR="00775A8C" w:rsidRPr="00C03718" w:rsidRDefault="00775A8C" w:rsidP="00775A8C">
            <w:pPr>
              <w:pStyle w:val="TTTableText"/>
            </w:pPr>
            <w:r w:rsidRPr="00C03718">
              <w:t>–</w:t>
            </w:r>
          </w:p>
        </w:tc>
        <w:tc>
          <w:tcPr>
            <w:tcW w:w="359" w:type="pct"/>
          </w:tcPr>
          <w:p w14:paraId="3E8D762D" w14:textId="77777777" w:rsidR="00775A8C" w:rsidRPr="00C03718" w:rsidRDefault="00775A8C" w:rsidP="00775A8C">
            <w:pPr>
              <w:pStyle w:val="TTTableText"/>
            </w:pPr>
            <w:r w:rsidRPr="00C03718">
              <w:t>–</w:t>
            </w:r>
          </w:p>
        </w:tc>
        <w:tc>
          <w:tcPr>
            <w:tcW w:w="359" w:type="pct"/>
          </w:tcPr>
          <w:p w14:paraId="53FB66D3" w14:textId="77777777" w:rsidR="00775A8C" w:rsidRPr="00C03718" w:rsidRDefault="00775A8C" w:rsidP="00775A8C">
            <w:pPr>
              <w:pStyle w:val="TTTableText"/>
            </w:pPr>
            <w:r w:rsidRPr="00C03718">
              <w:t>–</w:t>
            </w:r>
          </w:p>
        </w:tc>
        <w:tc>
          <w:tcPr>
            <w:tcW w:w="359" w:type="pct"/>
          </w:tcPr>
          <w:p w14:paraId="6EA49B9E" w14:textId="77777777" w:rsidR="00775A8C" w:rsidRPr="00C03718" w:rsidRDefault="00775A8C" w:rsidP="00775A8C">
            <w:pPr>
              <w:pStyle w:val="TTTableText"/>
            </w:pPr>
            <w:r w:rsidRPr="00C03718">
              <w:t>–</w:t>
            </w:r>
          </w:p>
        </w:tc>
        <w:tc>
          <w:tcPr>
            <w:tcW w:w="359" w:type="pct"/>
          </w:tcPr>
          <w:p w14:paraId="3BF2FCFA" w14:textId="77777777" w:rsidR="00775A8C" w:rsidRPr="00C03718" w:rsidRDefault="00775A8C" w:rsidP="00775A8C">
            <w:pPr>
              <w:pStyle w:val="TTTableText"/>
            </w:pPr>
            <w:r w:rsidRPr="00C03718">
              <w:t>–</w:t>
            </w:r>
          </w:p>
        </w:tc>
        <w:tc>
          <w:tcPr>
            <w:tcW w:w="359" w:type="pct"/>
          </w:tcPr>
          <w:p w14:paraId="73DFD0F8" w14:textId="77777777" w:rsidR="00775A8C" w:rsidRPr="00C03718" w:rsidRDefault="00775A8C" w:rsidP="00775A8C">
            <w:pPr>
              <w:pStyle w:val="TTTableText"/>
            </w:pPr>
            <w:r w:rsidRPr="00C03718">
              <w:t>–</w:t>
            </w:r>
          </w:p>
        </w:tc>
        <w:tc>
          <w:tcPr>
            <w:tcW w:w="359" w:type="pct"/>
          </w:tcPr>
          <w:p w14:paraId="6C60A53D" w14:textId="77777777" w:rsidR="00775A8C" w:rsidRPr="00C03718" w:rsidRDefault="00775A8C" w:rsidP="00775A8C">
            <w:pPr>
              <w:pStyle w:val="TTTableText"/>
            </w:pPr>
            <w:r w:rsidRPr="00C03718">
              <w:t>–</w:t>
            </w:r>
          </w:p>
        </w:tc>
        <w:tc>
          <w:tcPr>
            <w:tcW w:w="420" w:type="pct"/>
          </w:tcPr>
          <w:p w14:paraId="52B00BC5" w14:textId="77777777" w:rsidR="00775A8C" w:rsidRPr="00C03718" w:rsidRDefault="00775A8C" w:rsidP="00775A8C">
            <w:pPr>
              <w:pStyle w:val="TTTableText"/>
            </w:pPr>
            <w:r w:rsidRPr="00C03718">
              <w:t>–</w:t>
            </w:r>
          </w:p>
        </w:tc>
      </w:tr>
      <w:tr w:rsidR="00775A8C" w:rsidRPr="00C03718" w14:paraId="646C75A9" w14:textId="77777777" w:rsidTr="00775A8C">
        <w:trPr>
          <w:trHeight w:val="60"/>
        </w:trPr>
        <w:tc>
          <w:tcPr>
            <w:tcW w:w="636" w:type="pct"/>
          </w:tcPr>
          <w:p w14:paraId="600BE9C2" w14:textId="77777777" w:rsidR="00775A8C" w:rsidRPr="00C03718" w:rsidRDefault="00775A8C" w:rsidP="00775A8C">
            <w:pPr>
              <w:pStyle w:val="TTTableText"/>
            </w:pPr>
            <w:r w:rsidRPr="00C03718">
              <w:t>Incremental profit impact</w:t>
            </w:r>
          </w:p>
        </w:tc>
        <w:tc>
          <w:tcPr>
            <w:tcW w:w="359" w:type="pct"/>
          </w:tcPr>
          <w:p w14:paraId="44139E5A" w14:textId="77777777" w:rsidR="00775A8C" w:rsidRPr="00C03718" w:rsidRDefault="00775A8C" w:rsidP="00775A8C">
            <w:pPr>
              <w:pStyle w:val="TTTableText"/>
            </w:pPr>
            <w:r w:rsidRPr="00C03718">
              <w:t>24</w:t>
            </w:r>
          </w:p>
        </w:tc>
        <w:tc>
          <w:tcPr>
            <w:tcW w:w="359" w:type="pct"/>
          </w:tcPr>
          <w:p w14:paraId="3FAECB98" w14:textId="77777777" w:rsidR="00775A8C" w:rsidRPr="00C03718" w:rsidRDefault="00775A8C" w:rsidP="00775A8C">
            <w:pPr>
              <w:pStyle w:val="TTTableText"/>
            </w:pPr>
            <w:r w:rsidRPr="00C03718">
              <w:t>(5)</w:t>
            </w:r>
          </w:p>
        </w:tc>
        <w:tc>
          <w:tcPr>
            <w:tcW w:w="359" w:type="pct"/>
          </w:tcPr>
          <w:p w14:paraId="2FC56B73" w14:textId="77777777" w:rsidR="00775A8C" w:rsidRPr="00C03718" w:rsidRDefault="00775A8C" w:rsidP="00775A8C">
            <w:pPr>
              <w:pStyle w:val="TTTableText"/>
            </w:pPr>
            <w:r w:rsidRPr="00C03718">
              <w:t>(8)</w:t>
            </w:r>
          </w:p>
        </w:tc>
        <w:tc>
          <w:tcPr>
            <w:tcW w:w="359" w:type="pct"/>
          </w:tcPr>
          <w:p w14:paraId="43B7DD77" w14:textId="77777777" w:rsidR="00775A8C" w:rsidRPr="00C03718" w:rsidRDefault="00775A8C" w:rsidP="00775A8C">
            <w:pPr>
              <w:pStyle w:val="TTTableText"/>
            </w:pPr>
            <w:r w:rsidRPr="00C03718">
              <w:t>(8)</w:t>
            </w:r>
          </w:p>
        </w:tc>
        <w:tc>
          <w:tcPr>
            <w:tcW w:w="359" w:type="pct"/>
          </w:tcPr>
          <w:p w14:paraId="7FB7EB07" w14:textId="77777777" w:rsidR="00775A8C" w:rsidRPr="00C03718" w:rsidRDefault="00775A8C" w:rsidP="00775A8C">
            <w:pPr>
              <w:pStyle w:val="TTTableText"/>
            </w:pPr>
            <w:r w:rsidRPr="00C03718">
              <w:t>(8)</w:t>
            </w:r>
          </w:p>
        </w:tc>
        <w:tc>
          <w:tcPr>
            <w:tcW w:w="359" w:type="pct"/>
          </w:tcPr>
          <w:p w14:paraId="4DC072B7" w14:textId="77777777" w:rsidR="00775A8C" w:rsidRPr="00C03718" w:rsidRDefault="00775A8C" w:rsidP="00775A8C">
            <w:pPr>
              <w:pStyle w:val="TTTableText"/>
            </w:pPr>
            <w:r w:rsidRPr="00C03718">
              <w:t>(8)</w:t>
            </w:r>
          </w:p>
        </w:tc>
        <w:tc>
          <w:tcPr>
            <w:tcW w:w="359" w:type="pct"/>
          </w:tcPr>
          <w:p w14:paraId="6AFDA407" w14:textId="77777777" w:rsidR="00775A8C" w:rsidRPr="00C03718" w:rsidRDefault="00775A8C" w:rsidP="00775A8C">
            <w:pPr>
              <w:pStyle w:val="TTTableText"/>
            </w:pPr>
            <w:r w:rsidRPr="00C03718">
              <w:t>(8)</w:t>
            </w:r>
          </w:p>
        </w:tc>
        <w:tc>
          <w:tcPr>
            <w:tcW w:w="359" w:type="pct"/>
          </w:tcPr>
          <w:p w14:paraId="1F8AA0AC" w14:textId="77777777" w:rsidR="00775A8C" w:rsidRPr="00C03718" w:rsidRDefault="00775A8C" w:rsidP="00775A8C">
            <w:pPr>
              <w:pStyle w:val="TTTableText"/>
            </w:pPr>
            <w:r w:rsidRPr="00C03718">
              <w:t>(8)</w:t>
            </w:r>
          </w:p>
        </w:tc>
        <w:tc>
          <w:tcPr>
            <w:tcW w:w="359" w:type="pct"/>
          </w:tcPr>
          <w:p w14:paraId="2442B157" w14:textId="77777777" w:rsidR="00775A8C" w:rsidRPr="00C03718" w:rsidRDefault="00775A8C" w:rsidP="00775A8C">
            <w:pPr>
              <w:pStyle w:val="TTTableText"/>
            </w:pPr>
            <w:r w:rsidRPr="00C03718">
              <w:t>(8)</w:t>
            </w:r>
          </w:p>
        </w:tc>
        <w:tc>
          <w:tcPr>
            <w:tcW w:w="359" w:type="pct"/>
          </w:tcPr>
          <w:p w14:paraId="2D9A1BB1" w14:textId="77777777" w:rsidR="00775A8C" w:rsidRPr="00C03718" w:rsidRDefault="00775A8C" w:rsidP="00775A8C">
            <w:pPr>
              <w:pStyle w:val="TTTableText"/>
            </w:pPr>
            <w:r w:rsidRPr="00C03718">
              <w:t>(8)</w:t>
            </w:r>
          </w:p>
        </w:tc>
        <w:tc>
          <w:tcPr>
            <w:tcW w:w="359" w:type="pct"/>
          </w:tcPr>
          <w:p w14:paraId="0C251AEA" w14:textId="77777777" w:rsidR="00775A8C" w:rsidRPr="00C03718" w:rsidRDefault="00775A8C" w:rsidP="00775A8C">
            <w:pPr>
              <w:pStyle w:val="TTTableText"/>
            </w:pPr>
            <w:r w:rsidRPr="00C03718">
              <w:t>(8)</w:t>
            </w:r>
          </w:p>
        </w:tc>
        <w:tc>
          <w:tcPr>
            <w:tcW w:w="420" w:type="pct"/>
          </w:tcPr>
          <w:p w14:paraId="06862CAC" w14:textId="77777777" w:rsidR="00775A8C" w:rsidRPr="00C03718" w:rsidRDefault="00775A8C" w:rsidP="00775A8C">
            <w:pPr>
              <w:pStyle w:val="TTTableText"/>
            </w:pPr>
            <w:r w:rsidRPr="00C03718">
              <w:t>(48.6)</w:t>
            </w:r>
            <w:r w:rsidRPr="00775A8C">
              <w:rPr>
                <w:vertAlign w:val="superscript"/>
              </w:rPr>
              <w:t>b</w:t>
            </w:r>
          </w:p>
        </w:tc>
      </w:tr>
      <w:tr w:rsidR="00775A8C" w:rsidRPr="00C03718" w14:paraId="6FF80788" w14:textId="77777777" w:rsidTr="00775A8C">
        <w:trPr>
          <w:trHeight w:val="60"/>
        </w:trPr>
        <w:tc>
          <w:tcPr>
            <w:tcW w:w="636" w:type="pct"/>
          </w:tcPr>
          <w:p w14:paraId="2FEAB08F" w14:textId="77777777" w:rsidR="00775A8C" w:rsidRPr="00C03718" w:rsidRDefault="00775A8C" w:rsidP="00775A8C">
            <w:pPr>
              <w:pStyle w:val="TTTableText"/>
            </w:pPr>
            <w:r w:rsidRPr="00C03718">
              <w:t>Capital impact: working capital</w:t>
            </w:r>
          </w:p>
        </w:tc>
        <w:tc>
          <w:tcPr>
            <w:tcW w:w="359" w:type="pct"/>
          </w:tcPr>
          <w:p w14:paraId="59842175" w14:textId="77777777" w:rsidR="00775A8C" w:rsidRPr="00C03718" w:rsidRDefault="00775A8C" w:rsidP="00775A8C">
            <w:pPr>
              <w:pStyle w:val="TTTableText"/>
            </w:pPr>
            <w:r w:rsidRPr="00C03718">
              <w:t>–</w:t>
            </w:r>
          </w:p>
        </w:tc>
        <w:tc>
          <w:tcPr>
            <w:tcW w:w="359" w:type="pct"/>
          </w:tcPr>
          <w:p w14:paraId="3D047898" w14:textId="77777777" w:rsidR="00775A8C" w:rsidRPr="00C03718" w:rsidRDefault="00775A8C" w:rsidP="00775A8C">
            <w:pPr>
              <w:pStyle w:val="TTTableText"/>
            </w:pPr>
            <w:r w:rsidRPr="00C03718">
              <w:t>10</w:t>
            </w:r>
            <w:r w:rsidRPr="00775A8C">
              <w:rPr>
                <w:vertAlign w:val="superscript"/>
              </w:rPr>
              <w:t>c</w:t>
            </w:r>
          </w:p>
        </w:tc>
        <w:tc>
          <w:tcPr>
            <w:tcW w:w="359" w:type="pct"/>
          </w:tcPr>
          <w:p w14:paraId="6F93390E" w14:textId="77777777" w:rsidR="00775A8C" w:rsidRPr="00C03718" w:rsidRDefault="00775A8C" w:rsidP="00775A8C">
            <w:pPr>
              <w:pStyle w:val="TTTableText"/>
            </w:pPr>
            <w:r w:rsidRPr="00C03718">
              <w:t>20</w:t>
            </w:r>
            <w:r w:rsidRPr="00775A8C">
              <w:rPr>
                <w:vertAlign w:val="superscript"/>
              </w:rPr>
              <w:t>c</w:t>
            </w:r>
          </w:p>
        </w:tc>
        <w:tc>
          <w:tcPr>
            <w:tcW w:w="359" w:type="pct"/>
          </w:tcPr>
          <w:p w14:paraId="7E00C61E" w14:textId="77777777" w:rsidR="00775A8C" w:rsidRPr="00C03718" w:rsidRDefault="00775A8C" w:rsidP="00775A8C">
            <w:pPr>
              <w:pStyle w:val="TTTableText"/>
            </w:pPr>
            <w:r w:rsidRPr="00C03718">
              <w:t>–</w:t>
            </w:r>
          </w:p>
        </w:tc>
        <w:tc>
          <w:tcPr>
            <w:tcW w:w="359" w:type="pct"/>
          </w:tcPr>
          <w:p w14:paraId="7EBD6CCC" w14:textId="77777777" w:rsidR="00775A8C" w:rsidRPr="00C03718" w:rsidRDefault="00775A8C" w:rsidP="00775A8C">
            <w:pPr>
              <w:pStyle w:val="TTTableText"/>
            </w:pPr>
            <w:r w:rsidRPr="00C03718">
              <w:t>–</w:t>
            </w:r>
          </w:p>
        </w:tc>
        <w:tc>
          <w:tcPr>
            <w:tcW w:w="359" w:type="pct"/>
          </w:tcPr>
          <w:p w14:paraId="4403D0B6" w14:textId="77777777" w:rsidR="00775A8C" w:rsidRPr="00C03718" w:rsidRDefault="00775A8C" w:rsidP="00775A8C">
            <w:pPr>
              <w:pStyle w:val="TTTableText"/>
            </w:pPr>
            <w:r w:rsidRPr="00C03718">
              <w:t>–</w:t>
            </w:r>
          </w:p>
        </w:tc>
        <w:tc>
          <w:tcPr>
            <w:tcW w:w="359" w:type="pct"/>
          </w:tcPr>
          <w:p w14:paraId="616AA0AB" w14:textId="77777777" w:rsidR="00775A8C" w:rsidRPr="00C03718" w:rsidRDefault="00775A8C" w:rsidP="00775A8C">
            <w:pPr>
              <w:pStyle w:val="TTTableText"/>
            </w:pPr>
            <w:r w:rsidRPr="00C03718">
              <w:t>–</w:t>
            </w:r>
          </w:p>
        </w:tc>
        <w:tc>
          <w:tcPr>
            <w:tcW w:w="359" w:type="pct"/>
          </w:tcPr>
          <w:p w14:paraId="52A2B60F" w14:textId="77777777" w:rsidR="00775A8C" w:rsidRPr="00C03718" w:rsidRDefault="00775A8C" w:rsidP="00775A8C">
            <w:pPr>
              <w:pStyle w:val="TTTableText"/>
            </w:pPr>
            <w:r w:rsidRPr="00C03718">
              <w:t>–</w:t>
            </w:r>
          </w:p>
        </w:tc>
        <w:tc>
          <w:tcPr>
            <w:tcW w:w="359" w:type="pct"/>
          </w:tcPr>
          <w:p w14:paraId="472F338B" w14:textId="77777777" w:rsidR="00775A8C" w:rsidRPr="00C03718" w:rsidRDefault="00775A8C" w:rsidP="00775A8C">
            <w:pPr>
              <w:pStyle w:val="TTTableText"/>
            </w:pPr>
            <w:r w:rsidRPr="00C03718">
              <w:t>–</w:t>
            </w:r>
          </w:p>
        </w:tc>
        <w:tc>
          <w:tcPr>
            <w:tcW w:w="359" w:type="pct"/>
          </w:tcPr>
          <w:p w14:paraId="78D92A05" w14:textId="77777777" w:rsidR="00775A8C" w:rsidRPr="00C03718" w:rsidRDefault="00775A8C" w:rsidP="00775A8C">
            <w:pPr>
              <w:pStyle w:val="TTTableText"/>
            </w:pPr>
            <w:r w:rsidRPr="00C03718">
              <w:t>–</w:t>
            </w:r>
          </w:p>
        </w:tc>
        <w:tc>
          <w:tcPr>
            <w:tcW w:w="359" w:type="pct"/>
          </w:tcPr>
          <w:p w14:paraId="3E2DE971" w14:textId="77777777" w:rsidR="00775A8C" w:rsidRPr="00C03718" w:rsidRDefault="00775A8C" w:rsidP="00775A8C">
            <w:pPr>
              <w:pStyle w:val="TTTableText"/>
            </w:pPr>
            <w:r w:rsidRPr="00C03718">
              <w:t>–</w:t>
            </w:r>
          </w:p>
        </w:tc>
        <w:tc>
          <w:tcPr>
            <w:tcW w:w="420" w:type="pct"/>
          </w:tcPr>
          <w:p w14:paraId="026175FC" w14:textId="77777777" w:rsidR="00775A8C" w:rsidRPr="00C03718" w:rsidRDefault="00775A8C" w:rsidP="00775A8C">
            <w:pPr>
              <w:pStyle w:val="TTTableText"/>
            </w:pPr>
            <w:r w:rsidRPr="00C03718">
              <w:t>26.0</w:t>
            </w:r>
            <w:r w:rsidRPr="00775A8C">
              <w:rPr>
                <w:vertAlign w:val="superscript"/>
              </w:rPr>
              <w:t>d</w:t>
            </w:r>
          </w:p>
        </w:tc>
      </w:tr>
      <w:tr w:rsidR="00775A8C" w:rsidRPr="00C03718" w14:paraId="3AA1FA7E" w14:textId="77777777" w:rsidTr="00775A8C">
        <w:trPr>
          <w:trHeight w:val="60"/>
        </w:trPr>
        <w:tc>
          <w:tcPr>
            <w:tcW w:w="636" w:type="pct"/>
          </w:tcPr>
          <w:p w14:paraId="1945D516" w14:textId="77777777" w:rsidR="00775A8C" w:rsidRPr="00C03718" w:rsidRDefault="00775A8C" w:rsidP="00775A8C">
            <w:pPr>
              <w:pStyle w:val="TTTableText"/>
            </w:pPr>
            <w:r w:rsidRPr="00C03718">
              <w:t>Capital impact: fixed capital</w:t>
            </w:r>
          </w:p>
        </w:tc>
        <w:tc>
          <w:tcPr>
            <w:tcW w:w="359" w:type="pct"/>
          </w:tcPr>
          <w:p w14:paraId="270C6DF5" w14:textId="77777777" w:rsidR="00775A8C" w:rsidRPr="00C03718" w:rsidRDefault="00775A8C" w:rsidP="00775A8C">
            <w:pPr>
              <w:pStyle w:val="TTTableText"/>
            </w:pPr>
            <w:r w:rsidRPr="00C03718">
              <w:t>–</w:t>
            </w:r>
          </w:p>
        </w:tc>
        <w:tc>
          <w:tcPr>
            <w:tcW w:w="359" w:type="pct"/>
          </w:tcPr>
          <w:p w14:paraId="22E315FD" w14:textId="77777777" w:rsidR="00775A8C" w:rsidRPr="00C03718" w:rsidRDefault="00775A8C" w:rsidP="00775A8C">
            <w:pPr>
              <w:pStyle w:val="TTTableText"/>
            </w:pPr>
            <w:r w:rsidRPr="00C03718">
              <w:t>–</w:t>
            </w:r>
          </w:p>
        </w:tc>
        <w:tc>
          <w:tcPr>
            <w:tcW w:w="359" w:type="pct"/>
          </w:tcPr>
          <w:p w14:paraId="7CCF5769" w14:textId="77777777" w:rsidR="00775A8C" w:rsidRPr="00C03718" w:rsidRDefault="00775A8C" w:rsidP="00775A8C">
            <w:pPr>
              <w:pStyle w:val="TTTableText"/>
            </w:pPr>
            <w:r w:rsidRPr="00C03718">
              <w:t>–</w:t>
            </w:r>
          </w:p>
        </w:tc>
        <w:tc>
          <w:tcPr>
            <w:tcW w:w="359" w:type="pct"/>
          </w:tcPr>
          <w:p w14:paraId="39594271" w14:textId="77777777" w:rsidR="00775A8C" w:rsidRPr="00C03718" w:rsidRDefault="00775A8C" w:rsidP="00775A8C">
            <w:pPr>
              <w:pStyle w:val="TTTableText"/>
            </w:pPr>
            <w:r w:rsidRPr="00C03718">
              <w:t>–</w:t>
            </w:r>
          </w:p>
        </w:tc>
        <w:tc>
          <w:tcPr>
            <w:tcW w:w="359" w:type="pct"/>
          </w:tcPr>
          <w:p w14:paraId="3056C716" w14:textId="77777777" w:rsidR="00775A8C" w:rsidRPr="00C03718" w:rsidRDefault="00775A8C" w:rsidP="00775A8C">
            <w:pPr>
              <w:pStyle w:val="TTTableText"/>
            </w:pPr>
            <w:r w:rsidRPr="00C03718">
              <w:t>–</w:t>
            </w:r>
          </w:p>
        </w:tc>
        <w:tc>
          <w:tcPr>
            <w:tcW w:w="359" w:type="pct"/>
          </w:tcPr>
          <w:p w14:paraId="0C206F43" w14:textId="77777777" w:rsidR="00775A8C" w:rsidRPr="00C03718" w:rsidRDefault="00775A8C" w:rsidP="00775A8C">
            <w:pPr>
              <w:pStyle w:val="TTTableText"/>
            </w:pPr>
            <w:r w:rsidRPr="00C03718">
              <w:t>–</w:t>
            </w:r>
          </w:p>
        </w:tc>
        <w:tc>
          <w:tcPr>
            <w:tcW w:w="359" w:type="pct"/>
          </w:tcPr>
          <w:p w14:paraId="53590FC4" w14:textId="77777777" w:rsidR="00775A8C" w:rsidRPr="00C03718" w:rsidRDefault="00775A8C" w:rsidP="00775A8C">
            <w:pPr>
              <w:pStyle w:val="TTTableText"/>
            </w:pPr>
            <w:r w:rsidRPr="00C03718">
              <w:t>–</w:t>
            </w:r>
          </w:p>
        </w:tc>
        <w:tc>
          <w:tcPr>
            <w:tcW w:w="359" w:type="pct"/>
          </w:tcPr>
          <w:p w14:paraId="1ABEB569" w14:textId="77777777" w:rsidR="00775A8C" w:rsidRPr="00C03718" w:rsidRDefault="00775A8C" w:rsidP="00775A8C">
            <w:pPr>
              <w:pStyle w:val="TTTableText"/>
            </w:pPr>
            <w:r w:rsidRPr="00C03718">
              <w:t>–</w:t>
            </w:r>
          </w:p>
        </w:tc>
        <w:tc>
          <w:tcPr>
            <w:tcW w:w="359" w:type="pct"/>
          </w:tcPr>
          <w:p w14:paraId="21424381" w14:textId="77777777" w:rsidR="00775A8C" w:rsidRPr="00C03718" w:rsidRDefault="00775A8C" w:rsidP="00775A8C">
            <w:pPr>
              <w:pStyle w:val="TTTableText"/>
            </w:pPr>
            <w:r w:rsidRPr="00C03718">
              <w:t>–</w:t>
            </w:r>
          </w:p>
        </w:tc>
        <w:tc>
          <w:tcPr>
            <w:tcW w:w="359" w:type="pct"/>
          </w:tcPr>
          <w:p w14:paraId="062474D9" w14:textId="77777777" w:rsidR="00775A8C" w:rsidRPr="00C03718" w:rsidRDefault="00775A8C" w:rsidP="00775A8C">
            <w:pPr>
              <w:pStyle w:val="TTTableText"/>
            </w:pPr>
            <w:r w:rsidRPr="00C03718">
              <w:t>–</w:t>
            </w:r>
          </w:p>
        </w:tc>
        <w:tc>
          <w:tcPr>
            <w:tcW w:w="359" w:type="pct"/>
          </w:tcPr>
          <w:p w14:paraId="3FA35929" w14:textId="77777777" w:rsidR="00775A8C" w:rsidRPr="00C03718" w:rsidRDefault="00775A8C" w:rsidP="00775A8C">
            <w:pPr>
              <w:pStyle w:val="TTTableText"/>
            </w:pPr>
            <w:r w:rsidRPr="00C03718">
              <w:t>–</w:t>
            </w:r>
          </w:p>
        </w:tc>
        <w:tc>
          <w:tcPr>
            <w:tcW w:w="420" w:type="pct"/>
          </w:tcPr>
          <w:p w14:paraId="78A059CD" w14:textId="77777777" w:rsidR="00775A8C" w:rsidRPr="00C03718" w:rsidRDefault="00775A8C" w:rsidP="00775A8C">
            <w:pPr>
              <w:pStyle w:val="TTTableText"/>
            </w:pPr>
            <w:r w:rsidRPr="00C03718">
              <w:t>–</w:t>
            </w:r>
          </w:p>
        </w:tc>
      </w:tr>
    </w:tbl>
    <w:p w14:paraId="731398B3" w14:textId="77777777" w:rsidR="00775A8C" w:rsidRPr="00C03718" w:rsidRDefault="00775A8C" w:rsidP="00775A8C">
      <w:pPr>
        <w:pStyle w:val="SOUSource"/>
      </w:pPr>
      <w:r w:rsidRPr="00775A8C">
        <w:rPr>
          <w:i/>
        </w:rPr>
        <w:t>Note</w:t>
      </w:r>
      <w:r w:rsidRPr="00C03718">
        <w:t>: Current position shows the situation for the option only. All other sales and profits operate as previously.</w:t>
      </w:r>
    </w:p>
    <w:p w14:paraId="51D5FE91" w14:textId="77777777" w:rsidR="00775A8C" w:rsidRPr="00C03718" w:rsidRDefault="00775A8C" w:rsidP="00775A8C">
      <w:pPr>
        <w:pStyle w:val="SOUSource"/>
      </w:pPr>
      <w:r w:rsidRPr="00C03718">
        <w:lastRenderedPageBreak/>
        <w:t>a</w:t>
      </w:r>
      <w:r w:rsidRPr="00C03718">
        <w:tab/>
        <w:t xml:space="preserve">NPV = Net Present Value at 9 per cent cost of capital 2003 = (5) </w:t>
      </w:r>
      <w:r w:rsidRPr="00C03718">
        <w:sym w:font="Symbol" w:char="F0B4"/>
      </w:r>
      <w:r w:rsidRPr="00C03718">
        <w:t xml:space="preserve"> 0.917 + (8) </w:t>
      </w:r>
      <w:r w:rsidRPr="00C03718">
        <w:sym w:font="Symbol" w:char="F0B4"/>
      </w:r>
      <w:r w:rsidRPr="00C03718">
        <w:t xml:space="preserve"> 0.842 + (8) </w:t>
      </w:r>
      <w:r w:rsidRPr="00C03718">
        <w:sym w:font="Symbol" w:char="F0B4"/>
      </w:r>
      <w:r w:rsidRPr="00C03718">
        <w:t xml:space="preserve"> 0.7721 etc.</w:t>
      </w:r>
    </w:p>
    <w:p w14:paraId="1993DE1D" w14:textId="77777777" w:rsidR="00775A8C" w:rsidRPr="00C03718" w:rsidRDefault="00775A8C" w:rsidP="00775A8C">
      <w:pPr>
        <w:pStyle w:val="SOUSource"/>
      </w:pPr>
      <w:r w:rsidRPr="00C03718">
        <w:t>b</w:t>
      </w:r>
      <w:r w:rsidRPr="00C03718">
        <w:tab/>
        <w:t>Net effect of lower sales and some lower overheads, but freezer transport and warehousing would still be needed for other products.</w:t>
      </w:r>
    </w:p>
    <w:p w14:paraId="58BCC56B" w14:textId="77777777" w:rsidR="00775A8C" w:rsidRPr="00C03718" w:rsidRDefault="00775A8C" w:rsidP="00775A8C">
      <w:pPr>
        <w:pStyle w:val="SOUSource"/>
      </w:pPr>
      <w:r w:rsidRPr="00C03718">
        <w:t>c</w:t>
      </w:r>
      <w:r w:rsidRPr="00C03718">
        <w:tab/>
        <w:t>Working capital no longer required to support sales.</w:t>
      </w:r>
    </w:p>
    <w:p w14:paraId="5CEE6D44" w14:textId="77777777" w:rsidR="00775A8C" w:rsidRPr="00C03718" w:rsidRDefault="00775A8C" w:rsidP="00775A8C">
      <w:pPr>
        <w:pStyle w:val="SOUSource"/>
      </w:pPr>
      <w:r w:rsidRPr="00C03718">
        <w:t>d</w:t>
      </w:r>
      <w:r w:rsidRPr="00C03718">
        <w:tab/>
        <w:t>$26 million working capital released from lower sales when discounted back to base year 2003.</w:t>
      </w:r>
    </w:p>
    <w:p w14:paraId="41E2A9E9" w14:textId="77777777" w:rsidR="00775A8C" w:rsidRPr="0014575E" w:rsidRDefault="00775A8C" w:rsidP="0014575E">
      <w:pPr>
        <w:pStyle w:val="CHCHead"/>
        <w:rPr>
          <w:i/>
        </w:rPr>
      </w:pPr>
      <w:r w:rsidRPr="0014575E">
        <w:rPr>
          <w:i/>
        </w:rPr>
        <w:t>Option 2</w:t>
      </w:r>
    </w:p>
    <w:p w14:paraId="2F9D322D" w14:textId="77777777" w:rsidR="00775A8C" w:rsidRPr="00C03718" w:rsidRDefault="00775A8C" w:rsidP="00775A8C">
      <w:pPr>
        <w:pStyle w:val="TFTextFullOut"/>
      </w:pPr>
      <w:r w:rsidRPr="00C03718">
        <w:t>Cancel its current branded range of basic frozen food products such as vegetables but continue to manufacture own brand versions. This would keep some overhead contribution but would have very low added value. At the same time, the company would keep and slowly extend its range of higher-added-value branded items. The financial implications are shown below:</w:t>
      </w:r>
    </w:p>
    <w:p w14:paraId="3C9ABCB8" w14:textId="77777777" w:rsidR="00775A8C" w:rsidRPr="00775A8C" w:rsidRDefault="00775A8C" w:rsidP="00775A8C">
      <w:pPr>
        <w:pStyle w:val="FTCFiguretableCaption"/>
        <w:rPr>
          <w:b/>
        </w:rPr>
      </w:pPr>
      <w:r w:rsidRPr="00775A8C">
        <w:rPr>
          <w:b/>
        </w:rPr>
        <w:t>Financial projection for Option 2 ($ million)</w:t>
      </w:r>
    </w:p>
    <w:tbl>
      <w:tblPr>
        <w:tblStyle w:val="TableGrid"/>
        <w:tblW w:w="5000" w:type="pct"/>
        <w:tblLook w:val="0000" w:firstRow="0" w:lastRow="0" w:firstColumn="0" w:lastColumn="0" w:noHBand="0" w:noVBand="0"/>
      </w:tblPr>
      <w:tblGrid>
        <w:gridCol w:w="1176"/>
        <w:gridCol w:w="662"/>
        <w:gridCol w:w="662"/>
        <w:gridCol w:w="663"/>
        <w:gridCol w:w="663"/>
        <w:gridCol w:w="663"/>
        <w:gridCol w:w="663"/>
        <w:gridCol w:w="663"/>
        <w:gridCol w:w="663"/>
        <w:gridCol w:w="663"/>
        <w:gridCol w:w="663"/>
        <w:gridCol w:w="663"/>
        <w:gridCol w:w="710"/>
      </w:tblGrid>
      <w:tr w:rsidR="00775A8C" w:rsidRPr="00C03718" w14:paraId="58F0BDF3" w14:textId="77777777" w:rsidTr="00775A8C">
        <w:trPr>
          <w:trHeight w:val="60"/>
        </w:trPr>
        <w:tc>
          <w:tcPr>
            <w:tcW w:w="641" w:type="pct"/>
            <w:vMerge w:val="restart"/>
          </w:tcPr>
          <w:p w14:paraId="1746A68E" w14:textId="77777777" w:rsidR="00775A8C" w:rsidRPr="00C03718" w:rsidRDefault="00775A8C" w:rsidP="00775A8C">
            <w:pPr>
              <w:pStyle w:val="TCHTableColumnHead"/>
              <w:spacing w:line="360" w:lineRule="auto"/>
            </w:pPr>
          </w:p>
        </w:tc>
        <w:tc>
          <w:tcPr>
            <w:tcW w:w="2166" w:type="pct"/>
            <w:gridSpan w:val="6"/>
          </w:tcPr>
          <w:p w14:paraId="0C70428C" w14:textId="77777777" w:rsidR="00775A8C" w:rsidRPr="00C03718" w:rsidRDefault="00775A8C" w:rsidP="00775A8C">
            <w:pPr>
              <w:pStyle w:val="TCHTableColumnHead"/>
              <w:spacing w:line="360" w:lineRule="auto"/>
            </w:pPr>
            <w:r w:rsidRPr="00775A8C">
              <w:rPr>
                <w:b/>
              </w:rPr>
              <w:t>Projected from company base year in 2003</w:t>
            </w:r>
          </w:p>
        </w:tc>
        <w:tc>
          <w:tcPr>
            <w:tcW w:w="2193" w:type="pct"/>
            <w:gridSpan w:val="6"/>
          </w:tcPr>
          <w:p w14:paraId="49B5A7BC" w14:textId="77777777" w:rsidR="00775A8C" w:rsidRPr="00C03718" w:rsidRDefault="00775A8C" w:rsidP="00775A8C">
            <w:pPr>
              <w:pStyle w:val="TCHTableColumnHead"/>
              <w:spacing w:line="360" w:lineRule="auto"/>
            </w:pPr>
            <w:r w:rsidRPr="00775A8C">
              <w:rPr>
                <w:b/>
              </w:rPr>
              <w:t>Option 2</w:t>
            </w:r>
          </w:p>
        </w:tc>
      </w:tr>
      <w:tr w:rsidR="00775A8C" w:rsidRPr="00C03718" w14:paraId="414027FA" w14:textId="77777777" w:rsidTr="00775A8C">
        <w:trPr>
          <w:trHeight w:val="60"/>
        </w:trPr>
        <w:tc>
          <w:tcPr>
            <w:tcW w:w="641" w:type="pct"/>
            <w:vMerge/>
          </w:tcPr>
          <w:p w14:paraId="26B3E746" w14:textId="77777777" w:rsidR="00775A8C" w:rsidRPr="00C03718" w:rsidRDefault="00775A8C" w:rsidP="00775A8C">
            <w:pPr>
              <w:pStyle w:val="TCHTableColumnHead"/>
              <w:spacing w:line="360" w:lineRule="auto"/>
            </w:pPr>
          </w:p>
        </w:tc>
        <w:tc>
          <w:tcPr>
            <w:tcW w:w="361" w:type="pct"/>
          </w:tcPr>
          <w:p w14:paraId="5EBC33A8" w14:textId="77777777" w:rsidR="00775A8C" w:rsidRPr="00C03718" w:rsidRDefault="00775A8C" w:rsidP="00775A8C">
            <w:pPr>
              <w:pStyle w:val="TCHTableColumnHead"/>
              <w:spacing w:line="360" w:lineRule="auto"/>
            </w:pPr>
            <w:r w:rsidRPr="00775A8C">
              <w:rPr>
                <w:b/>
              </w:rPr>
              <w:t>2003</w:t>
            </w:r>
          </w:p>
        </w:tc>
        <w:tc>
          <w:tcPr>
            <w:tcW w:w="361" w:type="pct"/>
          </w:tcPr>
          <w:p w14:paraId="75169BF4" w14:textId="77777777" w:rsidR="00775A8C" w:rsidRPr="00C03718" w:rsidRDefault="00775A8C" w:rsidP="00775A8C">
            <w:pPr>
              <w:pStyle w:val="TCHTableColumnHead"/>
              <w:spacing w:line="360" w:lineRule="auto"/>
            </w:pPr>
            <w:r w:rsidRPr="00775A8C">
              <w:rPr>
                <w:b/>
              </w:rPr>
              <w:t>2004</w:t>
            </w:r>
          </w:p>
        </w:tc>
        <w:tc>
          <w:tcPr>
            <w:tcW w:w="361" w:type="pct"/>
          </w:tcPr>
          <w:p w14:paraId="7F69DD5E" w14:textId="77777777" w:rsidR="00775A8C" w:rsidRPr="00C03718" w:rsidRDefault="00775A8C" w:rsidP="00775A8C">
            <w:pPr>
              <w:pStyle w:val="TCHTableColumnHead"/>
              <w:spacing w:line="360" w:lineRule="auto"/>
            </w:pPr>
            <w:r w:rsidRPr="00775A8C">
              <w:rPr>
                <w:b/>
              </w:rPr>
              <w:t>2005</w:t>
            </w:r>
          </w:p>
        </w:tc>
        <w:tc>
          <w:tcPr>
            <w:tcW w:w="361" w:type="pct"/>
          </w:tcPr>
          <w:p w14:paraId="1B5E5790" w14:textId="77777777" w:rsidR="00775A8C" w:rsidRPr="00C03718" w:rsidRDefault="00775A8C" w:rsidP="00775A8C">
            <w:pPr>
              <w:pStyle w:val="TCHTableColumnHead"/>
              <w:spacing w:line="360" w:lineRule="auto"/>
            </w:pPr>
            <w:r w:rsidRPr="00775A8C">
              <w:rPr>
                <w:b/>
              </w:rPr>
              <w:t>2006</w:t>
            </w:r>
          </w:p>
        </w:tc>
        <w:tc>
          <w:tcPr>
            <w:tcW w:w="361" w:type="pct"/>
          </w:tcPr>
          <w:p w14:paraId="0D51DEE5" w14:textId="77777777" w:rsidR="00775A8C" w:rsidRPr="00C03718" w:rsidRDefault="00775A8C" w:rsidP="00775A8C">
            <w:pPr>
              <w:pStyle w:val="TCHTableColumnHead"/>
              <w:spacing w:line="360" w:lineRule="auto"/>
            </w:pPr>
            <w:r w:rsidRPr="00775A8C">
              <w:rPr>
                <w:b/>
              </w:rPr>
              <w:t>2007</w:t>
            </w:r>
          </w:p>
        </w:tc>
        <w:tc>
          <w:tcPr>
            <w:tcW w:w="361" w:type="pct"/>
          </w:tcPr>
          <w:p w14:paraId="18E0B7C8" w14:textId="77777777" w:rsidR="00775A8C" w:rsidRPr="00C03718" w:rsidRDefault="00775A8C" w:rsidP="00775A8C">
            <w:pPr>
              <w:pStyle w:val="TCHTableColumnHead"/>
              <w:spacing w:line="360" w:lineRule="auto"/>
            </w:pPr>
            <w:r w:rsidRPr="00775A8C">
              <w:rPr>
                <w:b/>
              </w:rPr>
              <w:t>2008</w:t>
            </w:r>
          </w:p>
        </w:tc>
        <w:tc>
          <w:tcPr>
            <w:tcW w:w="361" w:type="pct"/>
          </w:tcPr>
          <w:p w14:paraId="7FF73D28" w14:textId="77777777" w:rsidR="00775A8C" w:rsidRPr="00C03718" w:rsidRDefault="00775A8C" w:rsidP="00775A8C">
            <w:pPr>
              <w:pStyle w:val="TCHTableColumnHead"/>
              <w:spacing w:line="360" w:lineRule="auto"/>
            </w:pPr>
            <w:r w:rsidRPr="00775A8C">
              <w:rPr>
                <w:b/>
              </w:rPr>
              <w:t>2009</w:t>
            </w:r>
          </w:p>
        </w:tc>
        <w:tc>
          <w:tcPr>
            <w:tcW w:w="361" w:type="pct"/>
          </w:tcPr>
          <w:p w14:paraId="4AF22F00" w14:textId="77777777" w:rsidR="00775A8C" w:rsidRPr="00C03718" w:rsidRDefault="00775A8C" w:rsidP="00775A8C">
            <w:pPr>
              <w:pStyle w:val="TCHTableColumnHead"/>
              <w:spacing w:line="360" w:lineRule="auto"/>
            </w:pPr>
            <w:r w:rsidRPr="00775A8C">
              <w:rPr>
                <w:b/>
              </w:rPr>
              <w:t>2010</w:t>
            </w:r>
          </w:p>
        </w:tc>
        <w:tc>
          <w:tcPr>
            <w:tcW w:w="361" w:type="pct"/>
          </w:tcPr>
          <w:p w14:paraId="4801FC6D" w14:textId="77777777" w:rsidR="00775A8C" w:rsidRPr="00C03718" w:rsidRDefault="00775A8C" w:rsidP="00775A8C">
            <w:pPr>
              <w:pStyle w:val="TCHTableColumnHead"/>
              <w:spacing w:line="360" w:lineRule="auto"/>
            </w:pPr>
            <w:r w:rsidRPr="00775A8C">
              <w:rPr>
                <w:b/>
              </w:rPr>
              <w:t>2011</w:t>
            </w:r>
          </w:p>
        </w:tc>
        <w:tc>
          <w:tcPr>
            <w:tcW w:w="361" w:type="pct"/>
          </w:tcPr>
          <w:p w14:paraId="0F3DAAE1" w14:textId="77777777" w:rsidR="00775A8C" w:rsidRPr="00C03718" w:rsidRDefault="00775A8C" w:rsidP="00775A8C">
            <w:pPr>
              <w:pStyle w:val="TCHTableColumnHead"/>
              <w:spacing w:line="360" w:lineRule="auto"/>
            </w:pPr>
            <w:r w:rsidRPr="00775A8C">
              <w:rPr>
                <w:b/>
              </w:rPr>
              <w:t>2012</w:t>
            </w:r>
          </w:p>
        </w:tc>
        <w:tc>
          <w:tcPr>
            <w:tcW w:w="361" w:type="pct"/>
          </w:tcPr>
          <w:p w14:paraId="4BD145F1" w14:textId="77777777" w:rsidR="00775A8C" w:rsidRPr="00C03718" w:rsidRDefault="00775A8C" w:rsidP="00775A8C">
            <w:pPr>
              <w:pStyle w:val="TCHTableColumnHead"/>
              <w:spacing w:line="360" w:lineRule="auto"/>
            </w:pPr>
            <w:r w:rsidRPr="00775A8C">
              <w:rPr>
                <w:b/>
              </w:rPr>
              <w:t>2013</w:t>
            </w:r>
          </w:p>
        </w:tc>
        <w:tc>
          <w:tcPr>
            <w:tcW w:w="387" w:type="pct"/>
          </w:tcPr>
          <w:p w14:paraId="3674FDFA" w14:textId="77777777" w:rsidR="00775A8C" w:rsidRPr="00C03718" w:rsidRDefault="00775A8C" w:rsidP="00775A8C">
            <w:pPr>
              <w:pStyle w:val="TCHTableColumnHead"/>
              <w:spacing w:line="360" w:lineRule="auto"/>
            </w:pPr>
            <w:r w:rsidRPr="00775A8C">
              <w:rPr>
                <w:b/>
              </w:rPr>
              <w:t>NPV</w:t>
            </w:r>
            <w:r w:rsidRPr="00775A8C">
              <w:rPr>
                <w:b/>
                <w:vertAlign w:val="superscript"/>
              </w:rPr>
              <w:t>a</w:t>
            </w:r>
          </w:p>
        </w:tc>
      </w:tr>
      <w:tr w:rsidR="00775A8C" w:rsidRPr="00C03718" w14:paraId="482624EB" w14:textId="77777777" w:rsidTr="00775A8C">
        <w:trPr>
          <w:trHeight w:val="60"/>
        </w:trPr>
        <w:tc>
          <w:tcPr>
            <w:tcW w:w="641" w:type="pct"/>
          </w:tcPr>
          <w:p w14:paraId="554A7896" w14:textId="77777777" w:rsidR="00775A8C" w:rsidRPr="00C03718" w:rsidRDefault="00775A8C" w:rsidP="00775A8C">
            <w:pPr>
              <w:pStyle w:val="TTTableText"/>
              <w:spacing w:line="360" w:lineRule="auto"/>
            </w:pPr>
            <w:r w:rsidRPr="00C03718">
              <w:t>Sales</w:t>
            </w:r>
          </w:p>
        </w:tc>
        <w:tc>
          <w:tcPr>
            <w:tcW w:w="361" w:type="pct"/>
          </w:tcPr>
          <w:p w14:paraId="2500F95F" w14:textId="77777777" w:rsidR="00775A8C" w:rsidRPr="00C03718" w:rsidRDefault="00775A8C" w:rsidP="00775A8C">
            <w:pPr>
              <w:pStyle w:val="TTTableText"/>
              <w:spacing w:line="360" w:lineRule="auto"/>
            </w:pPr>
            <w:r w:rsidRPr="00C03718">
              <w:t>600</w:t>
            </w:r>
          </w:p>
        </w:tc>
        <w:tc>
          <w:tcPr>
            <w:tcW w:w="361" w:type="pct"/>
          </w:tcPr>
          <w:p w14:paraId="316B740D" w14:textId="77777777" w:rsidR="00775A8C" w:rsidRPr="00C03718" w:rsidRDefault="00775A8C" w:rsidP="00775A8C">
            <w:pPr>
              <w:pStyle w:val="TTTableText"/>
              <w:spacing w:line="360" w:lineRule="auto"/>
            </w:pPr>
            <w:r w:rsidRPr="00C03718">
              <w:t>200</w:t>
            </w:r>
          </w:p>
        </w:tc>
        <w:tc>
          <w:tcPr>
            <w:tcW w:w="361" w:type="pct"/>
          </w:tcPr>
          <w:p w14:paraId="024FD597" w14:textId="77777777" w:rsidR="00775A8C" w:rsidRPr="00C03718" w:rsidRDefault="00775A8C" w:rsidP="00775A8C">
            <w:pPr>
              <w:pStyle w:val="TTTableText"/>
              <w:spacing w:line="360" w:lineRule="auto"/>
            </w:pPr>
            <w:r w:rsidRPr="00C03718">
              <w:t>200</w:t>
            </w:r>
          </w:p>
        </w:tc>
        <w:tc>
          <w:tcPr>
            <w:tcW w:w="361" w:type="pct"/>
          </w:tcPr>
          <w:p w14:paraId="4BC1C48B" w14:textId="77777777" w:rsidR="00775A8C" w:rsidRPr="00C03718" w:rsidRDefault="00775A8C" w:rsidP="00775A8C">
            <w:pPr>
              <w:pStyle w:val="TTTableText"/>
              <w:spacing w:line="360" w:lineRule="auto"/>
            </w:pPr>
            <w:r w:rsidRPr="00C03718">
              <w:t>200</w:t>
            </w:r>
          </w:p>
        </w:tc>
        <w:tc>
          <w:tcPr>
            <w:tcW w:w="361" w:type="pct"/>
          </w:tcPr>
          <w:p w14:paraId="639DD54C" w14:textId="77777777" w:rsidR="00775A8C" w:rsidRPr="00C03718" w:rsidRDefault="00775A8C" w:rsidP="00775A8C">
            <w:pPr>
              <w:pStyle w:val="TTTableText"/>
              <w:spacing w:line="360" w:lineRule="auto"/>
            </w:pPr>
            <w:r w:rsidRPr="00C03718">
              <w:t>200</w:t>
            </w:r>
          </w:p>
        </w:tc>
        <w:tc>
          <w:tcPr>
            <w:tcW w:w="361" w:type="pct"/>
          </w:tcPr>
          <w:p w14:paraId="390CBC6C" w14:textId="77777777" w:rsidR="00775A8C" w:rsidRPr="00C03718" w:rsidRDefault="00775A8C" w:rsidP="00775A8C">
            <w:pPr>
              <w:pStyle w:val="TTTableText"/>
              <w:spacing w:line="360" w:lineRule="auto"/>
            </w:pPr>
            <w:r w:rsidRPr="00C03718">
              <w:t>200</w:t>
            </w:r>
          </w:p>
        </w:tc>
        <w:tc>
          <w:tcPr>
            <w:tcW w:w="361" w:type="pct"/>
          </w:tcPr>
          <w:p w14:paraId="38A53FB8" w14:textId="77777777" w:rsidR="00775A8C" w:rsidRPr="00C03718" w:rsidRDefault="00775A8C" w:rsidP="00775A8C">
            <w:pPr>
              <w:pStyle w:val="TTTableText"/>
              <w:spacing w:line="360" w:lineRule="auto"/>
            </w:pPr>
            <w:r w:rsidRPr="00C03718">
              <w:t>200</w:t>
            </w:r>
          </w:p>
        </w:tc>
        <w:tc>
          <w:tcPr>
            <w:tcW w:w="361" w:type="pct"/>
          </w:tcPr>
          <w:p w14:paraId="368A506F" w14:textId="77777777" w:rsidR="00775A8C" w:rsidRPr="00C03718" w:rsidRDefault="00775A8C" w:rsidP="00775A8C">
            <w:pPr>
              <w:pStyle w:val="TTTableText"/>
              <w:spacing w:line="360" w:lineRule="auto"/>
            </w:pPr>
            <w:r w:rsidRPr="00C03718">
              <w:t>200</w:t>
            </w:r>
          </w:p>
        </w:tc>
        <w:tc>
          <w:tcPr>
            <w:tcW w:w="361" w:type="pct"/>
          </w:tcPr>
          <w:p w14:paraId="733C7CF3" w14:textId="77777777" w:rsidR="00775A8C" w:rsidRPr="00C03718" w:rsidRDefault="00775A8C" w:rsidP="00775A8C">
            <w:pPr>
              <w:pStyle w:val="TTTableText"/>
              <w:spacing w:line="360" w:lineRule="auto"/>
            </w:pPr>
            <w:r w:rsidRPr="00C03718">
              <w:t>200</w:t>
            </w:r>
          </w:p>
        </w:tc>
        <w:tc>
          <w:tcPr>
            <w:tcW w:w="361" w:type="pct"/>
          </w:tcPr>
          <w:p w14:paraId="7292732E" w14:textId="77777777" w:rsidR="00775A8C" w:rsidRPr="00C03718" w:rsidRDefault="00775A8C" w:rsidP="00775A8C">
            <w:pPr>
              <w:pStyle w:val="TTTableText"/>
              <w:spacing w:line="360" w:lineRule="auto"/>
            </w:pPr>
            <w:r w:rsidRPr="00C03718">
              <w:t>200</w:t>
            </w:r>
          </w:p>
        </w:tc>
        <w:tc>
          <w:tcPr>
            <w:tcW w:w="361" w:type="pct"/>
          </w:tcPr>
          <w:p w14:paraId="7759A41E" w14:textId="77777777" w:rsidR="00775A8C" w:rsidRPr="00C03718" w:rsidRDefault="00775A8C" w:rsidP="00775A8C">
            <w:pPr>
              <w:pStyle w:val="TTTableText"/>
              <w:spacing w:line="360" w:lineRule="auto"/>
            </w:pPr>
            <w:r w:rsidRPr="00C03718">
              <w:t>200</w:t>
            </w:r>
          </w:p>
        </w:tc>
        <w:tc>
          <w:tcPr>
            <w:tcW w:w="387" w:type="pct"/>
          </w:tcPr>
          <w:p w14:paraId="44FA0F34" w14:textId="77777777" w:rsidR="00775A8C" w:rsidRPr="00C03718" w:rsidRDefault="00775A8C" w:rsidP="00775A8C">
            <w:pPr>
              <w:pStyle w:val="TTTableText"/>
              <w:spacing w:line="360" w:lineRule="auto"/>
            </w:pPr>
            <w:r w:rsidRPr="00C03718">
              <w:t>–</w:t>
            </w:r>
          </w:p>
        </w:tc>
      </w:tr>
      <w:tr w:rsidR="00775A8C" w:rsidRPr="00C03718" w14:paraId="7157D396" w14:textId="77777777" w:rsidTr="00775A8C">
        <w:trPr>
          <w:trHeight w:val="60"/>
        </w:trPr>
        <w:tc>
          <w:tcPr>
            <w:tcW w:w="641" w:type="pct"/>
          </w:tcPr>
          <w:p w14:paraId="7A631BD7" w14:textId="77777777" w:rsidR="00775A8C" w:rsidRPr="00C03718" w:rsidRDefault="00775A8C" w:rsidP="00775A8C">
            <w:pPr>
              <w:pStyle w:val="TTTableText"/>
              <w:spacing w:line="360" w:lineRule="auto"/>
            </w:pPr>
            <w:r w:rsidRPr="00C03718">
              <w:t>Incremental profit impact</w:t>
            </w:r>
            <w:r w:rsidRPr="00775A8C">
              <w:rPr>
                <w:vertAlign w:val="superscript"/>
              </w:rPr>
              <w:t>a</w:t>
            </w:r>
          </w:p>
        </w:tc>
        <w:tc>
          <w:tcPr>
            <w:tcW w:w="361" w:type="pct"/>
          </w:tcPr>
          <w:p w14:paraId="47300A74" w14:textId="77777777" w:rsidR="00775A8C" w:rsidRPr="00C03718" w:rsidRDefault="00775A8C" w:rsidP="00775A8C">
            <w:pPr>
              <w:pStyle w:val="TTTableText"/>
              <w:spacing w:line="360" w:lineRule="auto"/>
            </w:pPr>
            <w:r w:rsidRPr="00C03718">
              <w:t>24</w:t>
            </w:r>
          </w:p>
        </w:tc>
        <w:tc>
          <w:tcPr>
            <w:tcW w:w="361" w:type="pct"/>
          </w:tcPr>
          <w:p w14:paraId="190DEE04" w14:textId="77777777" w:rsidR="00775A8C" w:rsidRPr="00C03718" w:rsidRDefault="00775A8C" w:rsidP="00775A8C">
            <w:pPr>
              <w:pStyle w:val="TTTableText"/>
              <w:spacing w:line="360" w:lineRule="auto"/>
            </w:pPr>
            <w:r w:rsidRPr="00C03718">
              <w:t>(5)</w:t>
            </w:r>
          </w:p>
        </w:tc>
        <w:tc>
          <w:tcPr>
            <w:tcW w:w="361" w:type="pct"/>
          </w:tcPr>
          <w:p w14:paraId="4670DC2E" w14:textId="77777777" w:rsidR="00775A8C" w:rsidRPr="00C03718" w:rsidRDefault="00775A8C" w:rsidP="00775A8C">
            <w:pPr>
              <w:pStyle w:val="TTTableText"/>
              <w:spacing w:line="360" w:lineRule="auto"/>
            </w:pPr>
            <w:r w:rsidRPr="00C03718">
              <w:t>(6)</w:t>
            </w:r>
          </w:p>
        </w:tc>
        <w:tc>
          <w:tcPr>
            <w:tcW w:w="361" w:type="pct"/>
          </w:tcPr>
          <w:p w14:paraId="72BBAA8C" w14:textId="77777777" w:rsidR="00775A8C" w:rsidRPr="00C03718" w:rsidRDefault="00775A8C" w:rsidP="00775A8C">
            <w:pPr>
              <w:pStyle w:val="TTTableText"/>
              <w:spacing w:line="360" w:lineRule="auto"/>
            </w:pPr>
            <w:r w:rsidRPr="00C03718">
              <w:t>(6)</w:t>
            </w:r>
          </w:p>
        </w:tc>
        <w:tc>
          <w:tcPr>
            <w:tcW w:w="361" w:type="pct"/>
          </w:tcPr>
          <w:p w14:paraId="248AB4E6" w14:textId="77777777" w:rsidR="00775A8C" w:rsidRPr="00C03718" w:rsidRDefault="00775A8C" w:rsidP="00775A8C">
            <w:pPr>
              <w:pStyle w:val="TTTableText"/>
              <w:spacing w:line="360" w:lineRule="auto"/>
            </w:pPr>
            <w:r w:rsidRPr="00C03718">
              <w:t>(6)</w:t>
            </w:r>
          </w:p>
        </w:tc>
        <w:tc>
          <w:tcPr>
            <w:tcW w:w="361" w:type="pct"/>
          </w:tcPr>
          <w:p w14:paraId="784A8EBA" w14:textId="77777777" w:rsidR="00775A8C" w:rsidRPr="00C03718" w:rsidRDefault="00775A8C" w:rsidP="00775A8C">
            <w:pPr>
              <w:pStyle w:val="TTTableText"/>
              <w:spacing w:line="360" w:lineRule="auto"/>
            </w:pPr>
            <w:r w:rsidRPr="00C03718">
              <w:t>(6)</w:t>
            </w:r>
          </w:p>
        </w:tc>
        <w:tc>
          <w:tcPr>
            <w:tcW w:w="361" w:type="pct"/>
          </w:tcPr>
          <w:p w14:paraId="5F527818" w14:textId="77777777" w:rsidR="00775A8C" w:rsidRPr="00C03718" w:rsidRDefault="00775A8C" w:rsidP="00775A8C">
            <w:pPr>
              <w:pStyle w:val="TTTableText"/>
              <w:spacing w:line="360" w:lineRule="auto"/>
            </w:pPr>
            <w:r w:rsidRPr="00C03718">
              <w:t>(6)</w:t>
            </w:r>
          </w:p>
        </w:tc>
        <w:tc>
          <w:tcPr>
            <w:tcW w:w="361" w:type="pct"/>
          </w:tcPr>
          <w:p w14:paraId="79D61ABD" w14:textId="77777777" w:rsidR="00775A8C" w:rsidRPr="00C03718" w:rsidRDefault="00775A8C" w:rsidP="00775A8C">
            <w:pPr>
              <w:pStyle w:val="TTTableText"/>
              <w:spacing w:line="360" w:lineRule="auto"/>
            </w:pPr>
            <w:r w:rsidRPr="00C03718">
              <w:t>(6)</w:t>
            </w:r>
          </w:p>
        </w:tc>
        <w:tc>
          <w:tcPr>
            <w:tcW w:w="361" w:type="pct"/>
          </w:tcPr>
          <w:p w14:paraId="25CCC5B0" w14:textId="77777777" w:rsidR="00775A8C" w:rsidRPr="00C03718" w:rsidRDefault="00775A8C" w:rsidP="00775A8C">
            <w:pPr>
              <w:pStyle w:val="TTTableText"/>
              <w:spacing w:line="360" w:lineRule="auto"/>
            </w:pPr>
            <w:r w:rsidRPr="00C03718">
              <w:t>(6)</w:t>
            </w:r>
          </w:p>
        </w:tc>
        <w:tc>
          <w:tcPr>
            <w:tcW w:w="361" w:type="pct"/>
          </w:tcPr>
          <w:p w14:paraId="3BC8C2AF" w14:textId="77777777" w:rsidR="00775A8C" w:rsidRPr="00C03718" w:rsidRDefault="00775A8C" w:rsidP="00775A8C">
            <w:pPr>
              <w:pStyle w:val="TTTableText"/>
              <w:spacing w:line="360" w:lineRule="auto"/>
            </w:pPr>
            <w:r w:rsidRPr="00C03718">
              <w:t>(6)</w:t>
            </w:r>
          </w:p>
        </w:tc>
        <w:tc>
          <w:tcPr>
            <w:tcW w:w="361" w:type="pct"/>
          </w:tcPr>
          <w:p w14:paraId="1FE193EF" w14:textId="77777777" w:rsidR="00775A8C" w:rsidRPr="00C03718" w:rsidRDefault="00775A8C" w:rsidP="00775A8C">
            <w:pPr>
              <w:pStyle w:val="TTTableText"/>
              <w:spacing w:line="360" w:lineRule="auto"/>
            </w:pPr>
            <w:r w:rsidRPr="00C03718">
              <w:t>(6)</w:t>
            </w:r>
          </w:p>
        </w:tc>
        <w:tc>
          <w:tcPr>
            <w:tcW w:w="387" w:type="pct"/>
          </w:tcPr>
          <w:p w14:paraId="2BF501EE" w14:textId="77777777" w:rsidR="00775A8C" w:rsidRPr="00C03718" w:rsidRDefault="00775A8C" w:rsidP="00775A8C">
            <w:pPr>
              <w:pStyle w:val="TTTableText"/>
              <w:spacing w:line="360" w:lineRule="auto"/>
            </w:pPr>
            <w:r w:rsidRPr="00C03718">
              <w:t>(37.6)</w:t>
            </w:r>
          </w:p>
        </w:tc>
      </w:tr>
      <w:tr w:rsidR="00775A8C" w:rsidRPr="00C03718" w14:paraId="223A0024" w14:textId="77777777" w:rsidTr="00775A8C">
        <w:trPr>
          <w:trHeight w:val="60"/>
        </w:trPr>
        <w:tc>
          <w:tcPr>
            <w:tcW w:w="641" w:type="pct"/>
          </w:tcPr>
          <w:p w14:paraId="515D104F" w14:textId="77777777" w:rsidR="00775A8C" w:rsidRPr="00C03718" w:rsidRDefault="00775A8C" w:rsidP="00775A8C">
            <w:pPr>
              <w:pStyle w:val="TTTableText"/>
              <w:spacing w:line="360" w:lineRule="auto"/>
            </w:pPr>
            <w:r w:rsidRPr="00C03718">
              <w:t>Capital impact: working capital</w:t>
            </w:r>
          </w:p>
        </w:tc>
        <w:tc>
          <w:tcPr>
            <w:tcW w:w="361" w:type="pct"/>
          </w:tcPr>
          <w:p w14:paraId="7A479969" w14:textId="77777777" w:rsidR="00775A8C" w:rsidRPr="00C03718" w:rsidRDefault="00775A8C" w:rsidP="00775A8C">
            <w:pPr>
              <w:pStyle w:val="TTTableText"/>
              <w:spacing w:line="360" w:lineRule="auto"/>
            </w:pPr>
            <w:r w:rsidRPr="00C03718">
              <w:t>–</w:t>
            </w:r>
          </w:p>
        </w:tc>
        <w:tc>
          <w:tcPr>
            <w:tcW w:w="361" w:type="pct"/>
          </w:tcPr>
          <w:p w14:paraId="27D554DF" w14:textId="77777777" w:rsidR="00775A8C" w:rsidRPr="00C03718" w:rsidRDefault="00775A8C" w:rsidP="00775A8C">
            <w:pPr>
              <w:pStyle w:val="TTTableText"/>
              <w:spacing w:line="360" w:lineRule="auto"/>
            </w:pPr>
            <w:r w:rsidRPr="00C03718">
              <w:t>18</w:t>
            </w:r>
            <w:r w:rsidRPr="00775A8C">
              <w:rPr>
                <w:vertAlign w:val="superscript"/>
              </w:rPr>
              <w:t>b</w:t>
            </w:r>
          </w:p>
        </w:tc>
        <w:tc>
          <w:tcPr>
            <w:tcW w:w="361" w:type="pct"/>
          </w:tcPr>
          <w:p w14:paraId="3E25AF13" w14:textId="77777777" w:rsidR="00775A8C" w:rsidRPr="00C03718" w:rsidRDefault="00775A8C" w:rsidP="00775A8C">
            <w:pPr>
              <w:pStyle w:val="TTTableText"/>
              <w:spacing w:line="360" w:lineRule="auto"/>
            </w:pPr>
            <w:r w:rsidRPr="00C03718">
              <w:t>12</w:t>
            </w:r>
            <w:r w:rsidRPr="00775A8C">
              <w:rPr>
                <w:vertAlign w:val="superscript"/>
              </w:rPr>
              <w:t>b</w:t>
            </w:r>
          </w:p>
        </w:tc>
        <w:tc>
          <w:tcPr>
            <w:tcW w:w="361" w:type="pct"/>
          </w:tcPr>
          <w:p w14:paraId="46BA515B" w14:textId="77777777" w:rsidR="00775A8C" w:rsidRPr="00C03718" w:rsidRDefault="00775A8C" w:rsidP="00775A8C">
            <w:pPr>
              <w:pStyle w:val="TTTableText"/>
              <w:spacing w:line="360" w:lineRule="auto"/>
            </w:pPr>
            <w:r w:rsidRPr="00C03718">
              <w:t>–</w:t>
            </w:r>
          </w:p>
        </w:tc>
        <w:tc>
          <w:tcPr>
            <w:tcW w:w="361" w:type="pct"/>
          </w:tcPr>
          <w:p w14:paraId="74CFE7A6" w14:textId="77777777" w:rsidR="00775A8C" w:rsidRPr="00C03718" w:rsidRDefault="00775A8C" w:rsidP="00775A8C">
            <w:pPr>
              <w:pStyle w:val="TTTableText"/>
              <w:spacing w:line="360" w:lineRule="auto"/>
            </w:pPr>
            <w:r w:rsidRPr="00C03718">
              <w:t>–</w:t>
            </w:r>
          </w:p>
        </w:tc>
        <w:tc>
          <w:tcPr>
            <w:tcW w:w="361" w:type="pct"/>
          </w:tcPr>
          <w:p w14:paraId="66F6B21B" w14:textId="77777777" w:rsidR="00775A8C" w:rsidRPr="00C03718" w:rsidRDefault="00775A8C" w:rsidP="00775A8C">
            <w:pPr>
              <w:pStyle w:val="TTTableText"/>
              <w:spacing w:line="360" w:lineRule="auto"/>
            </w:pPr>
            <w:r w:rsidRPr="00C03718">
              <w:t>–</w:t>
            </w:r>
          </w:p>
        </w:tc>
        <w:tc>
          <w:tcPr>
            <w:tcW w:w="361" w:type="pct"/>
          </w:tcPr>
          <w:p w14:paraId="211B97BE" w14:textId="77777777" w:rsidR="00775A8C" w:rsidRPr="00C03718" w:rsidRDefault="00775A8C" w:rsidP="00775A8C">
            <w:pPr>
              <w:pStyle w:val="TTTableText"/>
              <w:spacing w:line="360" w:lineRule="auto"/>
            </w:pPr>
            <w:r w:rsidRPr="00C03718">
              <w:t>–</w:t>
            </w:r>
          </w:p>
        </w:tc>
        <w:tc>
          <w:tcPr>
            <w:tcW w:w="361" w:type="pct"/>
          </w:tcPr>
          <w:p w14:paraId="3A991703" w14:textId="77777777" w:rsidR="00775A8C" w:rsidRPr="00C03718" w:rsidRDefault="00775A8C" w:rsidP="00775A8C">
            <w:pPr>
              <w:pStyle w:val="TTTableText"/>
              <w:spacing w:line="360" w:lineRule="auto"/>
            </w:pPr>
            <w:r w:rsidRPr="00C03718">
              <w:t>–</w:t>
            </w:r>
          </w:p>
        </w:tc>
        <w:tc>
          <w:tcPr>
            <w:tcW w:w="361" w:type="pct"/>
          </w:tcPr>
          <w:p w14:paraId="1E149067" w14:textId="77777777" w:rsidR="00775A8C" w:rsidRPr="00C03718" w:rsidRDefault="00775A8C" w:rsidP="00775A8C">
            <w:pPr>
              <w:pStyle w:val="TTTableText"/>
              <w:spacing w:line="360" w:lineRule="auto"/>
            </w:pPr>
            <w:r w:rsidRPr="00C03718">
              <w:t>–</w:t>
            </w:r>
          </w:p>
        </w:tc>
        <w:tc>
          <w:tcPr>
            <w:tcW w:w="361" w:type="pct"/>
          </w:tcPr>
          <w:p w14:paraId="15F48FBE" w14:textId="77777777" w:rsidR="00775A8C" w:rsidRPr="00C03718" w:rsidRDefault="00775A8C" w:rsidP="00775A8C">
            <w:pPr>
              <w:pStyle w:val="TTTableText"/>
              <w:spacing w:line="360" w:lineRule="auto"/>
            </w:pPr>
            <w:r w:rsidRPr="00C03718">
              <w:t>–</w:t>
            </w:r>
          </w:p>
        </w:tc>
        <w:tc>
          <w:tcPr>
            <w:tcW w:w="361" w:type="pct"/>
          </w:tcPr>
          <w:p w14:paraId="623B3B12" w14:textId="77777777" w:rsidR="00775A8C" w:rsidRPr="00C03718" w:rsidRDefault="00775A8C" w:rsidP="00775A8C">
            <w:pPr>
              <w:pStyle w:val="TTTableText"/>
              <w:spacing w:line="360" w:lineRule="auto"/>
            </w:pPr>
            <w:r w:rsidRPr="00C03718">
              <w:t>–</w:t>
            </w:r>
          </w:p>
        </w:tc>
        <w:tc>
          <w:tcPr>
            <w:tcW w:w="387" w:type="pct"/>
          </w:tcPr>
          <w:p w14:paraId="15561395" w14:textId="77777777" w:rsidR="00775A8C" w:rsidRPr="00C03718" w:rsidRDefault="00775A8C" w:rsidP="00775A8C">
            <w:pPr>
              <w:pStyle w:val="TTTableText"/>
              <w:spacing w:line="360" w:lineRule="auto"/>
            </w:pPr>
            <w:r w:rsidRPr="00C03718">
              <w:t>17.4</w:t>
            </w:r>
          </w:p>
        </w:tc>
      </w:tr>
      <w:tr w:rsidR="00775A8C" w:rsidRPr="00C03718" w14:paraId="79840F3E" w14:textId="77777777" w:rsidTr="00775A8C">
        <w:trPr>
          <w:trHeight w:val="60"/>
        </w:trPr>
        <w:tc>
          <w:tcPr>
            <w:tcW w:w="641" w:type="pct"/>
          </w:tcPr>
          <w:p w14:paraId="262423B8" w14:textId="77777777" w:rsidR="00775A8C" w:rsidRPr="00C03718" w:rsidRDefault="00775A8C" w:rsidP="00775A8C">
            <w:pPr>
              <w:pStyle w:val="TTTableText"/>
              <w:spacing w:line="360" w:lineRule="auto"/>
            </w:pPr>
            <w:r w:rsidRPr="00C03718">
              <w:t>Capital impact: fixed capital</w:t>
            </w:r>
          </w:p>
        </w:tc>
        <w:tc>
          <w:tcPr>
            <w:tcW w:w="361" w:type="pct"/>
          </w:tcPr>
          <w:p w14:paraId="537B1DFD" w14:textId="77777777" w:rsidR="00775A8C" w:rsidRPr="00C03718" w:rsidRDefault="00775A8C" w:rsidP="00775A8C">
            <w:pPr>
              <w:pStyle w:val="TTTableText"/>
              <w:spacing w:line="360" w:lineRule="auto"/>
            </w:pPr>
            <w:r w:rsidRPr="00C03718">
              <w:t>–</w:t>
            </w:r>
          </w:p>
        </w:tc>
        <w:tc>
          <w:tcPr>
            <w:tcW w:w="361" w:type="pct"/>
          </w:tcPr>
          <w:p w14:paraId="353A4C13" w14:textId="77777777" w:rsidR="00775A8C" w:rsidRPr="00C03718" w:rsidRDefault="00775A8C" w:rsidP="00775A8C">
            <w:pPr>
              <w:pStyle w:val="TTTableText"/>
              <w:spacing w:line="360" w:lineRule="auto"/>
            </w:pPr>
            <w:r w:rsidRPr="00C03718">
              <w:t>–</w:t>
            </w:r>
          </w:p>
        </w:tc>
        <w:tc>
          <w:tcPr>
            <w:tcW w:w="361" w:type="pct"/>
          </w:tcPr>
          <w:p w14:paraId="18855497" w14:textId="77777777" w:rsidR="00775A8C" w:rsidRPr="00C03718" w:rsidRDefault="00775A8C" w:rsidP="00775A8C">
            <w:pPr>
              <w:pStyle w:val="TTTableText"/>
              <w:spacing w:line="360" w:lineRule="auto"/>
            </w:pPr>
            <w:r w:rsidRPr="00C03718">
              <w:t>–</w:t>
            </w:r>
          </w:p>
        </w:tc>
        <w:tc>
          <w:tcPr>
            <w:tcW w:w="361" w:type="pct"/>
          </w:tcPr>
          <w:p w14:paraId="4E0AD69B" w14:textId="77777777" w:rsidR="00775A8C" w:rsidRPr="00C03718" w:rsidRDefault="00775A8C" w:rsidP="00775A8C">
            <w:pPr>
              <w:pStyle w:val="TTTableText"/>
              <w:spacing w:line="360" w:lineRule="auto"/>
            </w:pPr>
            <w:r w:rsidRPr="00C03718">
              <w:t>–</w:t>
            </w:r>
          </w:p>
        </w:tc>
        <w:tc>
          <w:tcPr>
            <w:tcW w:w="361" w:type="pct"/>
          </w:tcPr>
          <w:p w14:paraId="10D7E987" w14:textId="77777777" w:rsidR="00775A8C" w:rsidRPr="00C03718" w:rsidRDefault="00775A8C" w:rsidP="00775A8C">
            <w:pPr>
              <w:pStyle w:val="TTTableText"/>
              <w:spacing w:line="360" w:lineRule="auto"/>
            </w:pPr>
            <w:r w:rsidRPr="00C03718">
              <w:t>–</w:t>
            </w:r>
          </w:p>
        </w:tc>
        <w:tc>
          <w:tcPr>
            <w:tcW w:w="361" w:type="pct"/>
          </w:tcPr>
          <w:p w14:paraId="4626A520" w14:textId="77777777" w:rsidR="00775A8C" w:rsidRPr="00C03718" w:rsidRDefault="00775A8C" w:rsidP="00775A8C">
            <w:pPr>
              <w:pStyle w:val="TTTableText"/>
              <w:spacing w:line="360" w:lineRule="auto"/>
            </w:pPr>
            <w:r w:rsidRPr="00C03718">
              <w:t>–</w:t>
            </w:r>
          </w:p>
        </w:tc>
        <w:tc>
          <w:tcPr>
            <w:tcW w:w="361" w:type="pct"/>
          </w:tcPr>
          <w:p w14:paraId="5399A899" w14:textId="77777777" w:rsidR="00775A8C" w:rsidRPr="00C03718" w:rsidRDefault="00775A8C" w:rsidP="00775A8C">
            <w:pPr>
              <w:pStyle w:val="TTTableText"/>
              <w:spacing w:line="360" w:lineRule="auto"/>
            </w:pPr>
            <w:r w:rsidRPr="00C03718">
              <w:t>–</w:t>
            </w:r>
          </w:p>
        </w:tc>
        <w:tc>
          <w:tcPr>
            <w:tcW w:w="361" w:type="pct"/>
          </w:tcPr>
          <w:p w14:paraId="48E5C59B" w14:textId="77777777" w:rsidR="00775A8C" w:rsidRPr="00C03718" w:rsidRDefault="00775A8C" w:rsidP="00775A8C">
            <w:pPr>
              <w:pStyle w:val="TTTableText"/>
              <w:spacing w:line="360" w:lineRule="auto"/>
            </w:pPr>
            <w:r w:rsidRPr="00C03718">
              <w:t>–</w:t>
            </w:r>
          </w:p>
        </w:tc>
        <w:tc>
          <w:tcPr>
            <w:tcW w:w="361" w:type="pct"/>
          </w:tcPr>
          <w:p w14:paraId="31DAA4D9" w14:textId="77777777" w:rsidR="00775A8C" w:rsidRPr="00C03718" w:rsidRDefault="00775A8C" w:rsidP="00775A8C">
            <w:pPr>
              <w:pStyle w:val="TTTableText"/>
              <w:spacing w:line="360" w:lineRule="auto"/>
            </w:pPr>
            <w:r w:rsidRPr="00C03718">
              <w:t>–</w:t>
            </w:r>
          </w:p>
        </w:tc>
        <w:tc>
          <w:tcPr>
            <w:tcW w:w="361" w:type="pct"/>
          </w:tcPr>
          <w:p w14:paraId="2BF2F4FF" w14:textId="77777777" w:rsidR="00775A8C" w:rsidRPr="00C03718" w:rsidRDefault="00775A8C" w:rsidP="00775A8C">
            <w:pPr>
              <w:pStyle w:val="TTTableText"/>
              <w:spacing w:line="360" w:lineRule="auto"/>
            </w:pPr>
            <w:r w:rsidRPr="00C03718">
              <w:t>–</w:t>
            </w:r>
          </w:p>
        </w:tc>
        <w:tc>
          <w:tcPr>
            <w:tcW w:w="361" w:type="pct"/>
          </w:tcPr>
          <w:p w14:paraId="22AD9E26" w14:textId="77777777" w:rsidR="00775A8C" w:rsidRPr="00C03718" w:rsidRDefault="00775A8C" w:rsidP="00775A8C">
            <w:pPr>
              <w:pStyle w:val="TTTableText"/>
              <w:spacing w:line="360" w:lineRule="auto"/>
            </w:pPr>
            <w:r w:rsidRPr="00C03718">
              <w:t>–</w:t>
            </w:r>
          </w:p>
        </w:tc>
        <w:tc>
          <w:tcPr>
            <w:tcW w:w="387" w:type="pct"/>
          </w:tcPr>
          <w:p w14:paraId="7998E487" w14:textId="77777777" w:rsidR="00775A8C" w:rsidRPr="00C03718" w:rsidRDefault="00775A8C" w:rsidP="00775A8C">
            <w:pPr>
              <w:pStyle w:val="TTTableText"/>
              <w:spacing w:line="360" w:lineRule="auto"/>
            </w:pPr>
            <w:r w:rsidRPr="00C03718">
              <w:t>–</w:t>
            </w:r>
          </w:p>
        </w:tc>
      </w:tr>
    </w:tbl>
    <w:p w14:paraId="5A49B5A2" w14:textId="77777777" w:rsidR="00775A8C" w:rsidRPr="00C03718" w:rsidRDefault="00775A8C" w:rsidP="00775A8C">
      <w:pPr>
        <w:pStyle w:val="SOUSource"/>
      </w:pPr>
      <w:r w:rsidRPr="00775A8C">
        <w:rPr>
          <w:i/>
        </w:rPr>
        <w:t>Note</w:t>
      </w:r>
      <w:r w:rsidRPr="00C03718">
        <w:t>: Current position shows the situation for the option only. All other sales and profits operate as previously.</w:t>
      </w:r>
    </w:p>
    <w:p w14:paraId="58C9E848" w14:textId="77777777" w:rsidR="00775A8C" w:rsidRPr="00C03718" w:rsidRDefault="00775A8C" w:rsidP="00775A8C">
      <w:pPr>
        <w:pStyle w:val="SOUSource"/>
      </w:pPr>
      <w:r w:rsidRPr="00C03718">
        <w:t>a</w:t>
      </w:r>
      <w:r w:rsidRPr="00C03718">
        <w:tab/>
        <w:t>Highly efficient to deliver own label to few supermarkets with no branded advertising. However, this is offset by the need to continue to deliver branded savoury, meat and fish dishes to all outlets.</w:t>
      </w:r>
    </w:p>
    <w:p w14:paraId="54E10997" w14:textId="77777777" w:rsidR="00775A8C" w:rsidRPr="00C03718" w:rsidRDefault="00775A8C" w:rsidP="00775A8C">
      <w:pPr>
        <w:pStyle w:val="SOUSource"/>
      </w:pPr>
      <w:r w:rsidRPr="00C03718">
        <w:t>b</w:t>
      </w:r>
      <w:r w:rsidRPr="00C03718">
        <w:tab/>
        <w:t>Reduction in working capital proportionately larger on smaller outlets: $17.4 million released.</w:t>
      </w:r>
    </w:p>
    <w:p w14:paraId="5839D439" w14:textId="77777777" w:rsidR="00775A8C" w:rsidRPr="0014575E" w:rsidRDefault="00775A8C" w:rsidP="0014575E">
      <w:pPr>
        <w:pStyle w:val="CHCHead"/>
        <w:rPr>
          <w:i/>
        </w:rPr>
      </w:pPr>
      <w:r w:rsidRPr="0014575E">
        <w:rPr>
          <w:i/>
        </w:rPr>
        <w:t>Option 3</w:t>
      </w:r>
    </w:p>
    <w:p w14:paraId="3D8F7DE7" w14:textId="77777777" w:rsidR="00775A8C" w:rsidRPr="00C03718" w:rsidRDefault="00775A8C" w:rsidP="00775A8C">
      <w:pPr>
        <w:pStyle w:val="TFTextFullOut"/>
      </w:pPr>
      <w:r w:rsidRPr="00C03718">
        <w:lastRenderedPageBreak/>
        <w:t>Drive hard to redevelop and substantially extend some specialist branded ranges; for example, its range of frozen cakes and gateaux and its market-leader range of meat and fish products. This would take time and resources but would produce higher added value. It would keep its broader range of branded products, including its low-value-added items, as long as they made a contribution to overheads. The financial implications are shown below.</w:t>
      </w:r>
    </w:p>
    <w:p w14:paraId="44DDCFAC" w14:textId="77777777" w:rsidR="00775A8C" w:rsidRPr="00775A8C" w:rsidRDefault="00775A8C" w:rsidP="00775A8C">
      <w:pPr>
        <w:pStyle w:val="FTCFiguretableCaption"/>
        <w:rPr>
          <w:b/>
        </w:rPr>
      </w:pPr>
      <w:r w:rsidRPr="00775A8C">
        <w:rPr>
          <w:b/>
        </w:rPr>
        <w:t>Financial projection for Option 3 ($ million)</w:t>
      </w:r>
    </w:p>
    <w:tbl>
      <w:tblPr>
        <w:tblStyle w:val="TableGrid"/>
        <w:tblW w:w="5000" w:type="pct"/>
        <w:tblLook w:val="0000" w:firstRow="0" w:lastRow="0" w:firstColumn="0" w:lastColumn="0" w:noHBand="0" w:noVBand="0"/>
      </w:tblPr>
      <w:tblGrid>
        <w:gridCol w:w="1103"/>
        <w:gridCol w:w="672"/>
        <w:gridCol w:w="672"/>
        <w:gridCol w:w="673"/>
        <w:gridCol w:w="673"/>
        <w:gridCol w:w="673"/>
        <w:gridCol w:w="673"/>
        <w:gridCol w:w="673"/>
        <w:gridCol w:w="673"/>
        <w:gridCol w:w="673"/>
        <w:gridCol w:w="673"/>
        <w:gridCol w:w="673"/>
        <w:gridCol w:w="673"/>
      </w:tblGrid>
      <w:tr w:rsidR="00775A8C" w:rsidRPr="00C03718" w14:paraId="60E70AF3" w14:textId="77777777" w:rsidTr="00775A8C">
        <w:trPr>
          <w:trHeight w:val="60"/>
        </w:trPr>
        <w:tc>
          <w:tcPr>
            <w:tcW w:w="970" w:type="pct"/>
            <w:vMerge w:val="restart"/>
          </w:tcPr>
          <w:p w14:paraId="0C74E1A3" w14:textId="77777777" w:rsidR="00775A8C" w:rsidRPr="00C03718" w:rsidRDefault="00775A8C" w:rsidP="00775A8C">
            <w:pPr>
              <w:pStyle w:val="TCHTableColumnHead"/>
            </w:pPr>
          </w:p>
        </w:tc>
        <w:tc>
          <w:tcPr>
            <w:tcW w:w="2015" w:type="pct"/>
            <w:gridSpan w:val="6"/>
          </w:tcPr>
          <w:p w14:paraId="7B00F01F" w14:textId="77777777" w:rsidR="00775A8C" w:rsidRPr="00C03718" w:rsidRDefault="00775A8C" w:rsidP="00775A8C">
            <w:pPr>
              <w:pStyle w:val="TCHTableColumnHead"/>
              <w:jc w:val="center"/>
            </w:pPr>
            <w:r w:rsidRPr="00775A8C">
              <w:rPr>
                <w:b/>
              </w:rPr>
              <w:t>Projected from company base year in 2003</w:t>
            </w:r>
          </w:p>
        </w:tc>
        <w:tc>
          <w:tcPr>
            <w:tcW w:w="2015" w:type="pct"/>
            <w:gridSpan w:val="6"/>
          </w:tcPr>
          <w:p w14:paraId="6E08C128" w14:textId="77777777" w:rsidR="00775A8C" w:rsidRPr="00C03718" w:rsidRDefault="00775A8C" w:rsidP="00775A8C">
            <w:pPr>
              <w:pStyle w:val="TCHTableColumnHead"/>
              <w:jc w:val="center"/>
            </w:pPr>
            <w:r w:rsidRPr="00775A8C">
              <w:rPr>
                <w:b/>
              </w:rPr>
              <w:t>Option 3</w:t>
            </w:r>
          </w:p>
        </w:tc>
      </w:tr>
      <w:tr w:rsidR="00775A8C" w:rsidRPr="00C03718" w14:paraId="09373A34" w14:textId="77777777" w:rsidTr="00775A8C">
        <w:trPr>
          <w:trHeight w:val="60"/>
        </w:trPr>
        <w:tc>
          <w:tcPr>
            <w:tcW w:w="970" w:type="pct"/>
            <w:vMerge/>
          </w:tcPr>
          <w:p w14:paraId="1A9BEA04" w14:textId="77777777" w:rsidR="00775A8C" w:rsidRPr="00C03718" w:rsidRDefault="00775A8C" w:rsidP="00775A8C">
            <w:pPr>
              <w:pStyle w:val="TCHTableColumnHead"/>
            </w:pPr>
          </w:p>
        </w:tc>
        <w:tc>
          <w:tcPr>
            <w:tcW w:w="336" w:type="pct"/>
          </w:tcPr>
          <w:p w14:paraId="6A6D57D8" w14:textId="77777777" w:rsidR="00775A8C" w:rsidRPr="00C03718" w:rsidRDefault="00775A8C" w:rsidP="00775A8C">
            <w:pPr>
              <w:pStyle w:val="TCHTableColumnHead"/>
            </w:pPr>
            <w:r w:rsidRPr="00775A8C">
              <w:rPr>
                <w:b/>
              </w:rPr>
              <w:t>2003</w:t>
            </w:r>
          </w:p>
        </w:tc>
        <w:tc>
          <w:tcPr>
            <w:tcW w:w="336" w:type="pct"/>
          </w:tcPr>
          <w:p w14:paraId="7FCFE2BD" w14:textId="77777777" w:rsidR="00775A8C" w:rsidRPr="00C03718" w:rsidRDefault="00775A8C" w:rsidP="00775A8C">
            <w:pPr>
              <w:pStyle w:val="TCHTableColumnHead"/>
            </w:pPr>
            <w:r w:rsidRPr="00775A8C">
              <w:rPr>
                <w:b/>
              </w:rPr>
              <w:t>2004</w:t>
            </w:r>
          </w:p>
        </w:tc>
        <w:tc>
          <w:tcPr>
            <w:tcW w:w="336" w:type="pct"/>
          </w:tcPr>
          <w:p w14:paraId="653A74BA" w14:textId="77777777" w:rsidR="00775A8C" w:rsidRPr="00C03718" w:rsidRDefault="00775A8C" w:rsidP="00775A8C">
            <w:pPr>
              <w:pStyle w:val="TCHTableColumnHead"/>
            </w:pPr>
            <w:r w:rsidRPr="00775A8C">
              <w:rPr>
                <w:b/>
              </w:rPr>
              <w:t>2005</w:t>
            </w:r>
          </w:p>
        </w:tc>
        <w:tc>
          <w:tcPr>
            <w:tcW w:w="336" w:type="pct"/>
          </w:tcPr>
          <w:p w14:paraId="0E9CFE62" w14:textId="77777777" w:rsidR="00775A8C" w:rsidRPr="00C03718" w:rsidRDefault="00775A8C" w:rsidP="00775A8C">
            <w:pPr>
              <w:pStyle w:val="TCHTableColumnHead"/>
            </w:pPr>
            <w:r w:rsidRPr="00775A8C">
              <w:rPr>
                <w:b/>
              </w:rPr>
              <w:t>2006</w:t>
            </w:r>
          </w:p>
        </w:tc>
        <w:tc>
          <w:tcPr>
            <w:tcW w:w="336" w:type="pct"/>
          </w:tcPr>
          <w:p w14:paraId="37D79DEA" w14:textId="77777777" w:rsidR="00775A8C" w:rsidRPr="00C03718" w:rsidRDefault="00775A8C" w:rsidP="00775A8C">
            <w:pPr>
              <w:pStyle w:val="TCHTableColumnHead"/>
            </w:pPr>
            <w:r w:rsidRPr="00775A8C">
              <w:rPr>
                <w:b/>
              </w:rPr>
              <w:t>2007</w:t>
            </w:r>
          </w:p>
        </w:tc>
        <w:tc>
          <w:tcPr>
            <w:tcW w:w="336" w:type="pct"/>
          </w:tcPr>
          <w:p w14:paraId="65D1E934" w14:textId="77777777" w:rsidR="00775A8C" w:rsidRPr="00C03718" w:rsidRDefault="00775A8C" w:rsidP="00775A8C">
            <w:pPr>
              <w:pStyle w:val="TCHTableColumnHead"/>
            </w:pPr>
            <w:r w:rsidRPr="00775A8C">
              <w:rPr>
                <w:b/>
              </w:rPr>
              <w:t>2008</w:t>
            </w:r>
          </w:p>
        </w:tc>
        <w:tc>
          <w:tcPr>
            <w:tcW w:w="336" w:type="pct"/>
          </w:tcPr>
          <w:p w14:paraId="40EC6FDE" w14:textId="77777777" w:rsidR="00775A8C" w:rsidRPr="00C03718" w:rsidRDefault="00775A8C" w:rsidP="00775A8C">
            <w:pPr>
              <w:pStyle w:val="TCHTableColumnHead"/>
            </w:pPr>
            <w:r w:rsidRPr="00775A8C">
              <w:rPr>
                <w:b/>
              </w:rPr>
              <w:t>2009</w:t>
            </w:r>
          </w:p>
        </w:tc>
        <w:tc>
          <w:tcPr>
            <w:tcW w:w="336" w:type="pct"/>
          </w:tcPr>
          <w:p w14:paraId="498C7AC7" w14:textId="77777777" w:rsidR="00775A8C" w:rsidRPr="00C03718" w:rsidRDefault="00775A8C" w:rsidP="00775A8C">
            <w:pPr>
              <w:pStyle w:val="TCHTableColumnHead"/>
            </w:pPr>
            <w:r w:rsidRPr="00775A8C">
              <w:rPr>
                <w:b/>
              </w:rPr>
              <w:t>2010</w:t>
            </w:r>
          </w:p>
        </w:tc>
        <w:tc>
          <w:tcPr>
            <w:tcW w:w="336" w:type="pct"/>
          </w:tcPr>
          <w:p w14:paraId="2D4F0A0C" w14:textId="77777777" w:rsidR="00775A8C" w:rsidRPr="00C03718" w:rsidRDefault="00775A8C" w:rsidP="00775A8C">
            <w:pPr>
              <w:pStyle w:val="TCHTableColumnHead"/>
            </w:pPr>
            <w:r w:rsidRPr="00775A8C">
              <w:rPr>
                <w:b/>
              </w:rPr>
              <w:t>2011</w:t>
            </w:r>
          </w:p>
        </w:tc>
        <w:tc>
          <w:tcPr>
            <w:tcW w:w="336" w:type="pct"/>
          </w:tcPr>
          <w:p w14:paraId="4C413B76" w14:textId="77777777" w:rsidR="00775A8C" w:rsidRPr="00C03718" w:rsidRDefault="00775A8C" w:rsidP="00775A8C">
            <w:pPr>
              <w:pStyle w:val="TCHTableColumnHead"/>
            </w:pPr>
            <w:r w:rsidRPr="00775A8C">
              <w:rPr>
                <w:b/>
              </w:rPr>
              <w:t>2012</w:t>
            </w:r>
          </w:p>
        </w:tc>
        <w:tc>
          <w:tcPr>
            <w:tcW w:w="336" w:type="pct"/>
          </w:tcPr>
          <w:p w14:paraId="7D92F42E" w14:textId="77777777" w:rsidR="00775A8C" w:rsidRPr="00C03718" w:rsidRDefault="00775A8C" w:rsidP="00775A8C">
            <w:pPr>
              <w:pStyle w:val="TCHTableColumnHead"/>
            </w:pPr>
            <w:r w:rsidRPr="00775A8C">
              <w:rPr>
                <w:b/>
              </w:rPr>
              <w:t>2013</w:t>
            </w:r>
          </w:p>
        </w:tc>
        <w:tc>
          <w:tcPr>
            <w:tcW w:w="336" w:type="pct"/>
          </w:tcPr>
          <w:p w14:paraId="09AE9282" w14:textId="77777777" w:rsidR="00775A8C" w:rsidRPr="00C03718" w:rsidRDefault="00775A8C" w:rsidP="00775A8C">
            <w:pPr>
              <w:pStyle w:val="TCHTableColumnHead"/>
            </w:pPr>
            <w:r w:rsidRPr="00775A8C">
              <w:rPr>
                <w:b/>
              </w:rPr>
              <w:t>NPV</w:t>
            </w:r>
            <w:r w:rsidRPr="00775A8C">
              <w:rPr>
                <w:b/>
                <w:vertAlign w:val="superscript"/>
              </w:rPr>
              <w:t>a</w:t>
            </w:r>
          </w:p>
        </w:tc>
      </w:tr>
      <w:tr w:rsidR="00775A8C" w:rsidRPr="00C03718" w14:paraId="5F2DA1BD" w14:textId="77777777" w:rsidTr="00775A8C">
        <w:trPr>
          <w:trHeight w:val="60"/>
        </w:trPr>
        <w:tc>
          <w:tcPr>
            <w:tcW w:w="970" w:type="pct"/>
          </w:tcPr>
          <w:p w14:paraId="26C0A07A" w14:textId="77777777" w:rsidR="00775A8C" w:rsidRPr="00C03718" w:rsidRDefault="00775A8C" w:rsidP="00775A8C">
            <w:pPr>
              <w:pStyle w:val="TTTableText"/>
            </w:pPr>
            <w:r w:rsidRPr="00C03718">
              <w:t>Sales</w:t>
            </w:r>
          </w:p>
        </w:tc>
        <w:tc>
          <w:tcPr>
            <w:tcW w:w="336" w:type="pct"/>
          </w:tcPr>
          <w:p w14:paraId="46D93C04" w14:textId="77777777" w:rsidR="00775A8C" w:rsidRPr="00C03718" w:rsidRDefault="00775A8C" w:rsidP="00775A8C">
            <w:pPr>
              <w:pStyle w:val="TTTableText"/>
            </w:pPr>
            <w:r w:rsidRPr="00C03718">
              <w:t>1,105</w:t>
            </w:r>
          </w:p>
        </w:tc>
        <w:tc>
          <w:tcPr>
            <w:tcW w:w="336" w:type="pct"/>
          </w:tcPr>
          <w:p w14:paraId="16E03B2D" w14:textId="77777777" w:rsidR="00775A8C" w:rsidRPr="00C03718" w:rsidRDefault="00775A8C" w:rsidP="00775A8C">
            <w:pPr>
              <w:pStyle w:val="TTTableText"/>
            </w:pPr>
            <w:r w:rsidRPr="00C03718">
              <w:t>1,150</w:t>
            </w:r>
          </w:p>
        </w:tc>
        <w:tc>
          <w:tcPr>
            <w:tcW w:w="336" w:type="pct"/>
          </w:tcPr>
          <w:p w14:paraId="334AD908" w14:textId="77777777" w:rsidR="00775A8C" w:rsidRPr="00C03718" w:rsidRDefault="00775A8C" w:rsidP="00775A8C">
            <w:pPr>
              <w:pStyle w:val="TTTableText"/>
            </w:pPr>
            <w:r w:rsidRPr="00C03718">
              <w:t>1,200</w:t>
            </w:r>
          </w:p>
        </w:tc>
        <w:tc>
          <w:tcPr>
            <w:tcW w:w="336" w:type="pct"/>
          </w:tcPr>
          <w:p w14:paraId="5974DDC6" w14:textId="77777777" w:rsidR="00775A8C" w:rsidRPr="00C03718" w:rsidRDefault="00775A8C" w:rsidP="00775A8C">
            <w:pPr>
              <w:pStyle w:val="TTTableText"/>
            </w:pPr>
            <w:r w:rsidRPr="00C03718">
              <w:t>1,250</w:t>
            </w:r>
          </w:p>
        </w:tc>
        <w:tc>
          <w:tcPr>
            <w:tcW w:w="336" w:type="pct"/>
          </w:tcPr>
          <w:p w14:paraId="736CD4E9" w14:textId="77777777" w:rsidR="00775A8C" w:rsidRPr="00C03718" w:rsidRDefault="00775A8C" w:rsidP="00775A8C">
            <w:pPr>
              <w:pStyle w:val="TTTableText"/>
            </w:pPr>
            <w:r w:rsidRPr="00C03718">
              <w:t>1,300</w:t>
            </w:r>
          </w:p>
        </w:tc>
        <w:tc>
          <w:tcPr>
            <w:tcW w:w="336" w:type="pct"/>
          </w:tcPr>
          <w:p w14:paraId="3130E2A2" w14:textId="77777777" w:rsidR="00775A8C" w:rsidRPr="00C03718" w:rsidRDefault="00775A8C" w:rsidP="00775A8C">
            <w:pPr>
              <w:pStyle w:val="TTTableText"/>
            </w:pPr>
            <w:r w:rsidRPr="00C03718">
              <w:t>1,350</w:t>
            </w:r>
          </w:p>
        </w:tc>
        <w:tc>
          <w:tcPr>
            <w:tcW w:w="336" w:type="pct"/>
          </w:tcPr>
          <w:p w14:paraId="3B734196" w14:textId="77777777" w:rsidR="00775A8C" w:rsidRPr="00C03718" w:rsidRDefault="00775A8C" w:rsidP="00775A8C">
            <w:pPr>
              <w:pStyle w:val="TTTableText"/>
            </w:pPr>
            <w:r w:rsidRPr="00C03718">
              <w:t>1,400</w:t>
            </w:r>
          </w:p>
        </w:tc>
        <w:tc>
          <w:tcPr>
            <w:tcW w:w="336" w:type="pct"/>
          </w:tcPr>
          <w:p w14:paraId="4FA7DE13" w14:textId="77777777" w:rsidR="00775A8C" w:rsidRPr="00C03718" w:rsidRDefault="00775A8C" w:rsidP="00775A8C">
            <w:pPr>
              <w:pStyle w:val="TTTableText"/>
            </w:pPr>
            <w:r w:rsidRPr="00C03718">
              <w:t>1,450</w:t>
            </w:r>
          </w:p>
        </w:tc>
        <w:tc>
          <w:tcPr>
            <w:tcW w:w="336" w:type="pct"/>
          </w:tcPr>
          <w:p w14:paraId="75FF5CC9" w14:textId="77777777" w:rsidR="00775A8C" w:rsidRPr="00C03718" w:rsidRDefault="00775A8C" w:rsidP="00775A8C">
            <w:pPr>
              <w:pStyle w:val="TTTableText"/>
            </w:pPr>
            <w:r w:rsidRPr="00C03718">
              <w:t>1,500</w:t>
            </w:r>
          </w:p>
        </w:tc>
        <w:tc>
          <w:tcPr>
            <w:tcW w:w="336" w:type="pct"/>
          </w:tcPr>
          <w:p w14:paraId="60977BB6" w14:textId="77777777" w:rsidR="00775A8C" w:rsidRPr="00C03718" w:rsidRDefault="00775A8C" w:rsidP="00775A8C">
            <w:pPr>
              <w:pStyle w:val="TTTableText"/>
            </w:pPr>
            <w:r w:rsidRPr="00C03718">
              <w:t>1,550</w:t>
            </w:r>
          </w:p>
        </w:tc>
        <w:tc>
          <w:tcPr>
            <w:tcW w:w="336" w:type="pct"/>
          </w:tcPr>
          <w:p w14:paraId="2E71D627" w14:textId="77777777" w:rsidR="00775A8C" w:rsidRPr="00C03718" w:rsidRDefault="00775A8C" w:rsidP="00775A8C">
            <w:pPr>
              <w:pStyle w:val="TTTableText"/>
            </w:pPr>
            <w:r w:rsidRPr="00C03718">
              <w:t>1,600</w:t>
            </w:r>
          </w:p>
        </w:tc>
        <w:tc>
          <w:tcPr>
            <w:tcW w:w="336" w:type="pct"/>
          </w:tcPr>
          <w:p w14:paraId="60315242" w14:textId="77777777" w:rsidR="00775A8C" w:rsidRPr="00C03718" w:rsidRDefault="00775A8C" w:rsidP="00775A8C">
            <w:pPr>
              <w:pStyle w:val="TTTableText"/>
            </w:pPr>
            <w:r w:rsidRPr="00C03718">
              <w:t>–</w:t>
            </w:r>
          </w:p>
        </w:tc>
      </w:tr>
      <w:tr w:rsidR="00775A8C" w:rsidRPr="00C03718" w14:paraId="32E3107C" w14:textId="77777777" w:rsidTr="00775A8C">
        <w:trPr>
          <w:trHeight w:val="60"/>
        </w:trPr>
        <w:tc>
          <w:tcPr>
            <w:tcW w:w="970" w:type="pct"/>
          </w:tcPr>
          <w:p w14:paraId="74A2C1D9" w14:textId="77777777" w:rsidR="00775A8C" w:rsidRPr="00C03718" w:rsidRDefault="00775A8C" w:rsidP="00775A8C">
            <w:pPr>
              <w:pStyle w:val="TTTableText"/>
            </w:pPr>
            <w:r w:rsidRPr="00C03718">
              <w:t>Incremental profit impact</w:t>
            </w:r>
            <w:r w:rsidRPr="00775A8C">
              <w:rPr>
                <w:vertAlign w:val="superscript"/>
              </w:rPr>
              <w:t>a</w:t>
            </w:r>
          </w:p>
        </w:tc>
        <w:tc>
          <w:tcPr>
            <w:tcW w:w="336" w:type="pct"/>
          </w:tcPr>
          <w:p w14:paraId="22F39B25" w14:textId="77777777" w:rsidR="00775A8C" w:rsidRPr="00C03718" w:rsidRDefault="00775A8C" w:rsidP="00775A8C">
            <w:pPr>
              <w:pStyle w:val="TTTableText"/>
            </w:pPr>
            <w:r w:rsidRPr="00C03718">
              <w:t>80</w:t>
            </w:r>
          </w:p>
        </w:tc>
        <w:tc>
          <w:tcPr>
            <w:tcW w:w="336" w:type="pct"/>
          </w:tcPr>
          <w:p w14:paraId="769390E9" w14:textId="77777777" w:rsidR="00775A8C" w:rsidRPr="00C03718" w:rsidRDefault="00775A8C" w:rsidP="00775A8C">
            <w:pPr>
              <w:pStyle w:val="TTTableText"/>
            </w:pPr>
            <w:r w:rsidRPr="00C03718">
              <w:t>(5)</w:t>
            </w:r>
          </w:p>
        </w:tc>
        <w:tc>
          <w:tcPr>
            <w:tcW w:w="336" w:type="pct"/>
          </w:tcPr>
          <w:p w14:paraId="162B3CDF" w14:textId="77777777" w:rsidR="00775A8C" w:rsidRPr="00C03718" w:rsidRDefault="00775A8C" w:rsidP="00775A8C">
            <w:pPr>
              <w:pStyle w:val="TTTableText"/>
            </w:pPr>
            <w:r w:rsidRPr="00C03718">
              <w:t>(5)</w:t>
            </w:r>
          </w:p>
        </w:tc>
        <w:tc>
          <w:tcPr>
            <w:tcW w:w="336" w:type="pct"/>
          </w:tcPr>
          <w:p w14:paraId="13CB052A" w14:textId="77777777" w:rsidR="00775A8C" w:rsidRPr="00C03718" w:rsidRDefault="00775A8C" w:rsidP="00775A8C">
            <w:pPr>
              <w:pStyle w:val="TTTableText"/>
            </w:pPr>
            <w:r w:rsidRPr="00C03718">
              <w:t>4</w:t>
            </w:r>
          </w:p>
        </w:tc>
        <w:tc>
          <w:tcPr>
            <w:tcW w:w="336" w:type="pct"/>
          </w:tcPr>
          <w:p w14:paraId="6E91E10A" w14:textId="77777777" w:rsidR="00775A8C" w:rsidRPr="00C03718" w:rsidRDefault="00775A8C" w:rsidP="00775A8C">
            <w:pPr>
              <w:pStyle w:val="TTTableText"/>
            </w:pPr>
            <w:r w:rsidRPr="00C03718">
              <w:t>6</w:t>
            </w:r>
          </w:p>
        </w:tc>
        <w:tc>
          <w:tcPr>
            <w:tcW w:w="336" w:type="pct"/>
          </w:tcPr>
          <w:p w14:paraId="6D733318" w14:textId="77777777" w:rsidR="00775A8C" w:rsidRPr="00C03718" w:rsidRDefault="00775A8C" w:rsidP="00775A8C">
            <w:pPr>
              <w:pStyle w:val="TTTableText"/>
            </w:pPr>
            <w:r w:rsidRPr="00C03718">
              <w:t>8</w:t>
            </w:r>
          </w:p>
        </w:tc>
        <w:tc>
          <w:tcPr>
            <w:tcW w:w="336" w:type="pct"/>
          </w:tcPr>
          <w:p w14:paraId="777C004C" w14:textId="77777777" w:rsidR="00775A8C" w:rsidRPr="00C03718" w:rsidRDefault="00775A8C" w:rsidP="00775A8C">
            <w:pPr>
              <w:pStyle w:val="TTTableText"/>
            </w:pPr>
            <w:r w:rsidRPr="00C03718">
              <w:t>10</w:t>
            </w:r>
          </w:p>
        </w:tc>
        <w:tc>
          <w:tcPr>
            <w:tcW w:w="336" w:type="pct"/>
          </w:tcPr>
          <w:p w14:paraId="6B24690E" w14:textId="77777777" w:rsidR="00775A8C" w:rsidRPr="00C03718" w:rsidRDefault="00775A8C" w:rsidP="00775A8C">
            <w:pPr>
              <w:pStyle w:val="TTTableText"/>
            </w:pPr>
            <w:r w:rsidRPr="00C03718">
              <w:t>12</w:t>
            </w:r>
          </w:p>
        </w:tc>
        <w:tc>
          <w:tcPr>
            <w:tcW w:w="336" w:type="pct"/>
          </w:tcPr>
          <w:p w14:paraId="6EDF2B41" w14:textId="77777777" w:rsidR="00775A8C" w:rsidRPr="00C03718" w:rsidRDefault="00775A8C" w:rsidP="00775A8C">
            <w:pPr>
              <w:pStyle w:val="TTTableText"/>
            </w:pPr>
            <w:r w:rsidRPr="00C03718">
              <w:t>14</w:t>
            </w:r>
          </w:p>
        </w:tc>
        <w:tc>
          <w:tcPr>
            <w:tcW w:w="336" w:type="pct"/>
          </w:tcPr>
          <w:p w14:paraId="028B4F7C" w14:textId="77777777" w:rsidR="00775A8C" w:rsidRPr="00C03718" w:rsidRDefault="00775A8C" w:rsidP="00775A8C">
            <w:pPr>
              <w:pStyle w:val="TTTableText"/>
            </w:pPr>
            <w:r w:rsidRPr="00C03718">
              <w:t>14</w:t>
            </w:r>
          </w:p>
        </w:tc>
        <w:tc>
          <w:tcPr>
            <w:tcW w:w="336" w:type="pct"/>
          </w:tcPr>
          <w:p w14:paraId="3574E6B2" w14:textId="77777777" w:rsidR="00775A8C" w:rsidRPr="00C03718" w:rsidRDefault="00775A8C" w:rsidP="00775A8C">
            <w:pPr>
              <w:pStyle w:val="TTTableText"/>
            </w:pPr>
            <w:r w:rsidRPr="00C03718">
              <w:t>14</w:t>
            </w:r>
          </w:p>
        </w:tc>
        <w:tc>
          <w:tcPr>
            <w:tcW w:w="336" w:type="pct"/>
          </w:tcPr>
          <w:p w14:paraId="60C2F94E" w14:textId="77777777" w:rsidR="00775A8C" w:rsidRPr="00C03718" w:rsidRDefault="00775A8C" w:rsidP="00775A8C">
            <w:pPr>
              <w:pStyle w:val="TTTableText"/>
            </w:pPr>
            <w:r w:rsidRPr="00C03718">
              <w:t>35.7</w:t>
            </w:r>
          </w:p>
        </w:tc>
      </w:tr>
      <w:tr w:rsidR="00775A8C" w:rsidRPr="00C03718" w14:paraId="74BF5225" w14:textId="77777777" w:rsidTr="00775A8C">
        <w:trPr>
          <w:trHeight w:val="60"/>
        </w:trPr>
        <w:tc>
          <w:tcPr>
            <w:tcW w:w="970" w:type="pct"/>
          </w:tcPr>
          <w:p w14:paraId="4BFC3525" w14:textId="77777777" w:rsidR="00775A8C" w:rsidRPr="00C03718" w:rsidRDefault="00775A8C" w:rsidP="00775A8C">
            <w:pPr>
              <w:pStyle w:val="TTTableText"/>
            </w:pPr>
            <w:r w:rsidRPr="00C03718">
              <w:t>Capital impact: working capital</w:t>
            </w:r>
          </w:p>
        </w:tc>
        <w:tc>
          <w:tcPr>
            <w:tcW w:w="336" w:type="pct"/>
          </w:tcPr>
          <w:p w14:paraId="258FACF3" w14:textId="77777777" w:rsidR="00775A8C" w:rsidRPr="00C03718" w:rsidRDefault="00775A8C" w:rsidP="00775A8C">
            <w:pPr>
              <w:pStyle w:val="TTTableText"/>
            </w:pPr>
            <w:r w:rsidRPr="00C03718">
              <w:t>–</w:t>
            </w:r>
          </w:p>
        </w:tc>
        <w:tc>
          <w:tcPr>
            <w:tcW w:w="336" w:type="pct"/>
          </w:tcPr>
          <w:p w14:paraId="13EABE52" w14:textId="77777777" w:rsidR="00775A8C" w:rsidRPr="00C03718" w:rsidRDefault="00775A8C" w:rsidP="00775A8C">
            <w:pPr>
              <w:pStyle w:val="TTTableText"/>
            </w:pPr>
            <w:r w:rsidRPr="00C03718">
              <w:t>(2.5)</w:t>
            </w:r>
            <w:r w:rsidRPr="00775A8C">
              <w:rPr>
                <w:vertAlign w:val="superscript"/>
              </w:rPr>
              <w:t>b</w:t>
            </w:r>
          </w:p>
        </w:tc>
        <w:tc>
          <w:tcPr>
            <w:tcW w:w="336" w:type="pct"/>
          </w:tcPr>
          <w:p w14:paraId="2F9413AD" w14:textId="77777777" w:rsidR="00775A8C" w:rsidRPr="00C03718" w:rsidRDefault="00775A8C" w:rsidP="00775A8C">
            <w:pPr>
              <w:pStyle w:val="TTTableText"/>
            </w:pPr>
            <w:r w:rsidRPr="00C03718">
              <w:t>(2.5)</w:t>
            </w:r>
          </w:p>
        </w:tc>
        <w:tc>
          <w:tcPr>
            <w:tcW w:w="336" w:type="pct"/>
          </w:tcPr>
          <w:p w14:paraId="5EC39D0D" w14:textId="77777777" w:rsidR="00775A8C" w:rsidRPr="00C03718" w:rsidRDefault="00775A8C" w:rsidP="00775A8C">
            <w:pPr>
              <w:pStyle w:val="TTTableText"/>
            </w:pPr>
            <w:r w:rsidRPr="00C03718">
              <w:t>(2.5)</w:t>
            </w:r>
          </w:p>
        </w:tc>
        <w:tc>
          <w:tcPr>
            <w:tcW w:w="336" w:type="pct"/>
          </w:tcPr>
          <w:p w14:paraId="116CE753" w14:textId="77777777" w:rsidR="00775A8C" w:rsidRPr="00C03718" w:rsidRDefault="00775A8C" w:rsidP="00775A8C">
            <w:pPr>
              <w:pStyle w:val="TTTableText"/>
            </w:pPr>
            <w:r w:rsidRPr="00C03718">
              <w:t>(2.5)</w:t>
            </w:r>
          </w:p>
        </w:tc>
        <w:tc>
          <w:tcPr>
            <w:tcW w:w="336" w:type="pct"/>
          </w:tcPr>
          <w:p w14:paraId="19F30856" w14:textId="77777777" w:rsidR="00775A8C" w:rsidRPr="00C03718" w:rsidRDefault="00775A8C" w:rsidP="00775A8C">
            <w:pPr>
              <w:pStyle w:val="TTTableText"/>
            </w:pPr>
            <w:r w:rsidRPr="00C03718">
              <w:t>(2.5)</w:t>
            </w:r>
          </w:p>
        </w:tc>
        <w:tc>
          <w:tcPr>
            <w:tcW w:w="336" w:type="pct"/>
          </w:tcPr>
          <w:p w14:paraId="1B939307" w14:textId="77777777" w:rsidR="00775A8C" w:rsidRPr="00C03718" w:rsidRDefault="00775A8C" w:rsidP="00775A8C">
            <w:pPr>
              <w:pStyle w:val="TTTableText"/>
            </w:pPr>
            <w:r w:rsidRPr="00C03718">
              <w:t>(2.5)</w:t>
            </w:r>
          </w:p>
        </w:tc>
        <w:tc>
          <w:tcPr>
            <w:tcW w:w="336" w:type="pct"/>
          </w:tcPr>
          <w:p w14:paraId="077C2779" w14:textId="77777777" w:rsidR="00775A8C" w:rsidRPr="00C03718" w:rsidRDefault="00775A8C" w:rsidP="00775A8C">
            <w:pPr>
              <w:pStyle w:val="TTTableText"/>
            </w:pPr>
            <w:r w:rsidRPr="00C03718">
              <w:t>(2.5)</w:t>
            </w:r>
          </w:p>
        </w:tc>
        <w:tc>
          <w:tcPr>
            <w:tcW w:w="336" w:type="pct"/>
          </w:tcPr>
          <w:p w14:paraId="4102FBB6" w14:textId="77777777" w:rsidR="00775A8C" w:rsidRPr="00C03718" w:rsidRDefault="00775A8C" w:rsidP="00775A8C">
            <w:pPr>
              <w:pStyle w:val="TTTableText"/>
            </w:pPr>
            <w:r w:rsidRPr="00C03718">
              <w:t>(2.5)</w:t>
            </w:r>
          </w:p>
        </w:tc>
        <w:tc>
          <w:tcPr>
            <w:tcW w:w="336" w:type="pct"/>
          </w:tcPr>
          <w:p w14:paraId="2A7F5C25" w14:textId="77777777" w:rsidR="00775A8C" w:rsidRPr="00C03718" w:rsidRDefault="00775A8C" w:rsidP="00775A8C">
            <w:pPr>
              <w:pStyle w:val="TTTableText"/>
            </w:pPr>
            <w:r w:rsidRPr="00C03718">
              <w:t>(2.5)</w:t>
            </w:r>
          </w:p>
        </w:tc>
        <w:tc>
          <w:tcPr>
            <w:tcW w:w="336" w:type="pct"/>
          </w:tcPr>
          <w:p w14:paraId="72FEC7E9" w14:textId="77777777" w:rsidR="00775A8C" w:rsidRPr="00C03718" w:rsidRDefault="00775A8C" w:rsidP="00775A8C">
            <w:pPr>
              <w:pStyle w:val="TTTableText"/>
            </w:pPr>
            <w:r w:rsidRPr="00C03718">
              <w:t>(2.5)</w:t>
            </w:r>
          </w:p>
        </w:tc>
        <w:tc>
          <w:tcPr>
            <w:tcW w:w="336" w:type="pct"/>
          </w:tcPr>
          <w:p w14:paraId="334838FF" w14:textId="77777777" w:rsidR="00775A8C" w:rsidRPr="00C03718" w:rsidRDefault="00775A8C" w:rsidP="00775A8C">
            <w:pPr>
              <w:pStyle w:val="TTTableText"/>
            </w:pPr>
            <w:r w:rsidRPr="00C03718">
              <w:t>(16.0)</w:t>
            </w:r>
          </w:p>
        </w:tc>
      </w:tr>
      <w:tr w:rsidR="00775A8C" w:rsidRPr="00C03718" w14:paraId="6DD0A1A6" w14:textId="77777777" w:rsidTr="00775A8C">
        <w:trPr>
          <w:trHeight w:val="60"/>
        </w:trPr>
        <w:tc>
          <w:tcPr>
            <w:tcW w:w="970" w:type="pct"/>
          </w:tcPr>
          <w:p w14:paraId="6ABF4887" w14:textId="77777777" w:rsidR="00775A8C" w:rsidRPr="00C03718" w:rsidRDefault="00775A8C" w:rsidP="00775A8C">
            <w:pPr>
              <w:pStyle w:val="TTTableText"/>
            </w:pPr>
            <w:r w:rsidRPr="00C03718">
              <w:t>Capital impact Fixed capital</w:t>
            </w:r>
            <w:r w:rsidRPr="00775A8C">
              <w:rPr>
                <w:vertAlign w:val="superscript"/>
              </w:rPr>
              <w:t>c</w:t>
            </w:r>
          </w:p>
        </w:tc>
        <w:tc>
          <w:tcPr>
            <w:tcW w:w="336" w:type="pct"/>
          </w:tcPr>
          <w:p w14:paraId="474E633F" w14:textId="77777777" w:rsidR="00775A8C" w:rsidRPr="00C03718" w:rsidRDefault="00775A8C" w:rsidP="00775A8C">
            <w:pPr>
              <w:pStyle w:val="TTTableText"/>
            </w:pPr>
            <w:r w:rsidRPr="00C03718">
              <w:t>–</w:t>
            </w:r>
          </w:p>
        </w:tc>
        <w:tc>
          <w:tcPr>
            <w:tcW w:w="336" w:type="pct"/>
          </w:tcPr>
          <w:p w14:paraId="2542398F" w14:textId="77777777" w:rsidR="00775A8C" w:rsidRPr="00C03718" w:rsidRDefault="00775A8C" w:rsidP="00775A8C">
            <w:pPr>
              <w:pStyle w:val="TTTableText"/>
            </w:pPr>
            <w:r w:rsidRPr="00C03718">
              <w:t>–</w:t>
            </w:r>
          </w:p>
        </w:tc>
        <w:tc>
          <w:tcPr>
            <w:tcW w:w="336" w:type="pct"/>
          </w:tcPr>
          <w:p w14:paraId="78A6FC56" w14:textId="77777777" w:rsidR="00775A8C" w:rsidRPr="00C03718" w:rsidRDefault="00775A8C" w:rsidP="00775A8C">
            <w:pPr>
              <w:pStyle w:val="TTTableText"/>
            </w:pPr>
            <w:r w:rsidRPr="00C03718">
              <w:t>(5)</w:t>
            </w:r>
          </w:p>
        </w:tc>
        <w:tc>
          <w:tcPr>
            <w:tcW w:w="336" w:type="pct"/>
          </w:tcPr>
          <w:p w14:paraId="392B63D5" w14:textId="77777777" w:rsidR="00775A8C" w:rsidRPr="00C03718" w:rsidRDefault="00775A8C" w:rsidP="00775A8C">
            <w:pPr>
              <w:pStyle w:val="TTTableText"/>
            </w:pPr>
            <w:r w:rsidRPr="00C03718">
              <w:t>–</w:t>
            </w:r>
          </w:p>
        </w:tc>
        <w:tc>
          <w:tcPr>
            <w:tcW w:w="336" w:type="pct"/>
          </w:tcPr>
          <w:p w14:paraId="50A1AE21" w14:textId="77777777" w:rsidR="00775A8C" w:rsidRPr="00C03718" w:rsidRDefault="00775A8C" w:rsidP="00775A8C">
            <w:pPr>
              <w:pStyle w:val="TTTableText"/>
            </w:pPr>
            <w:r w:rsidRPr="00C03718">
              <w:t>(10)</w:t>
            </w:r>
          </w:p>
        </w:tc>
        <w:tc>
          <w:tcPr>
            <w:tcW w:w="336" w:type="pct"/>
          </w:tcPr>
          <w:p w14:paraId="65A21A54" w14:textId="77777777" w:rsidR="00775A8C" w:rsidRPr="00C03718" w:rsidRDefault="00775A8C" w:rsidP="00775A8C">
            <w:pPr>
              <w:pStyle w:val="TTTableText"/>
            </w:pPr>
            <w:r w:rsidRPr="00C03718">
              <w:t>–</w:t>
            </w:r>
          </w:p>
        </w:tc>
        <w:tc>
          <w:tcPr>
            <w:tcW w:w="336" w:type="pct"/>
          </w:tcPr>
          <w:p w14:paraId="16D8E967" w14:textId="77777777" w:rsidR="00775A8C" w:rsidRPr="00C03718" w:rsidRDefault="00775A8C" w:rsidP="00775A8C">
            <w:pPr>
              <w:pStyle w:val="TTTableText"/>
            </w:pPr>
            <w:r w:rsidRPr="00C03718">
              <w:t>–</w:t>
            </w:r>
          </w:p>
        </w:tc>
        <w:tc>
          <w:tcPr>
            <w:tcW w:w="336" w:type="pct"/>
          </w:tcPr>
          <w:p w14:paraId="1A7EC294" w14:textId="77777777" w:rsidR="00775A8C" w:rsidRPr="00C03718" w:rsidRDefault="00775A8C" w:rsidP="00775A8C">
            <w:pPr>
              <w:pStyle w:val="TTTableText"/>
            </w:pPr>
            <w:r w:rsidRPr="00C03718">
              <w:t>–</w:t>
            </w:r>
          </w:p>
        </w:tc>
        <w:tc>
          <w:tcPr>
            <w:tcW w:w="336" w:type="pct"/>
          </w:tcPr>
          <w:p w14:paraId="0BFB570D" w14:textId="77777777" w:rsidR="00775A8C" w:rsidRPr="00C03718" w:rsidRDefault="00775A8C" w:rsidP="00775A8C">
            <w:pPr>
              <w:pStyle w:val="TTTableText"/>
            </w:pPr>
            <w:r w:rsidRPr="00C03718">
              <w:t>–</w:t>
            </w:r>
          </w:p>
        </w:tc>
        <w:tc>
          <w:tcPr>
            <w:tcW w:w="336" w:type="pct"/>
          </w:tcPr>
          <w:p w14:paraId="44473270" w14:textId="77777777" w:rsidR="00775A8C" w:rsidRPr="00C03718" w:rsidRDefault="00775A8C" w:rsidP="00775A8C">
            <w:pPr>
              <w:pStyle w:val="TTTableText"/>
            </w:pPr>
            <w:r w:rsidRPr="00C03718">
              <w:t>–</w:t>
            </w:r>
          </w:p>
        </w:tc>
        <w:tc>
          <w:tcPr>
            <w:tcW w:w="336" w:type="pct"/>
          </w:tcPr>
          <w:p w14:paraId="7A66CCAC" w14:textId="77777777" w:rsidR="00775A8C" w:rsidRPr="00C03718" w:rsidRDefault="00775A8C" w:rsidP="00775A8C">
            <w:pPr>
              <w:pStyle w:val="TTTableText"/>
            </w:pPr>
            <w:r w:rsidRPr="00C03718">
              <w:t>–</w:t>
            </w:r>
          </w:p>
        </w:tc>
        <w:tc>
          <w:tcPr>
            <w:tcW w:w="336" w:type="pct"/>
          </w:tcPr>
          <w:p w14:paraId="54C6E875" w14:textId="77777777" w:rsidR="00775A8C" w:rsidRPr="00C03718" w:rsidRDefault="00775A8C" w:rsidP="00775A8C">
            <w:pPr>
              <w:pStyle w:val="TTTableText"/>
            </w:pPr>
            <w:r w:rsidRPr="00C03718">
              <w:t>(11.3)</w:t>
            </w:r>
          </w:p>
        </w:tc>
      </w:tr>
    </w:tbl>
    <w:p w14:paraId="77D652A4" w14:textId="77777777" w:rsidR="00775A8C" w:rsidRPr="00C03718" w:rsidRDefault="00775A8C" w:rsidP="00775A8C">
      <w:pPr>
        <w:pStyle w:val="SOUSource"/>
      </w:pPr>
      <w:r w:rsidRPr="00775A8C">
        <w:rPr>
          <w:i/>
        </w:rPr>
        <w:t>Note</w:t>
      </w:r>
      <w:r w:rsidRPr="00C03718">
        <w:t>: In this option, the current column considers total sales and profits because they will all be affected by the option.</w:t>
      </w:r>
    </w:p>
    <w:p w14:paraId="742D48CC" w14:textId="77777777" w:rsidR="00775A8C" w:rsidRPr="00C03718" w:rsidRDefault="00775A8C" w:rsidP="00775A8C">
      <w:pPr>
        <w:pStyle w:val="SOUSource"/>
      </w:pPr>
      <w:r w:rsidRPr="00C03718">
        <w:t>a</w:t>
      </w:r>
      <w:r w:rsidRPr="00C03718">
        <w:tab/>
        <w:t>Net effect of increase in sales less the branded expenditure needed to achieve this.</w:t>
      </w:r>
    </w:p>
    <w:p w14:paraId="084EB79E" w14:textId="77777777" w:rsidR="00775A8C" w:rsidRPr="00C03718" w:rsidRDefault="00775A8C" w:rsidP="00775A8C">
      <w:pPr>
        <w:pStyle w:val="SOUSource"/>
      </w:pPr>
      <w:r w:rsidRPr="00C03718">
        <w:t>b</w:t>
      </w:r>
      <w:r w:rsidRPr="00C03718">
        <w:tab/>
        <w:t>Steadily increasing sales so extra working capital required.</w:t>
      </w:r>
    </w:p>
    <w:p w14:paraId="4EE6E577" w14:textId="77777777" w:rsidR="00775A8C" w:rsidRPr="00C03718" w:rsidRDefault="00775A8C" w:rsidP="00775A8C">
      <w:pPr>
        <w:pStyle w:val="SOUSource"/>
      </w:pPr>
      <w:r w:rsidRPr="00C03718">
        <w:t>c</w:t>
      </w:r>
      <w:r w:rsidRPr="00C03718">
        <w:tab/>
        <w:t>Some new capital investment required in plant and equipment to handle extra sales.</w:t>
      </w:r>
    </w:p>
    <w:p w14:paraId="0AFDE17F" w14:textId="77777777" w:rsidR="00775A8C" w:rsidRPr="0014575E" w:rsidRDefault="00775A8C" w:rsidP="0014575E">
      <w:pPr>
        <w:pStyle w:val="CHCHead"/>
        <w:rPr>
          <w:i/>
        </w:rPr>
      </w:pPr>
      <w:r w:rsidRPr="0014575E">
        <w:rPr>
          <w:i/>
        </w:rPr>
        <w:t>Option 4</w:t>
      </w:r>
    </w:p>
    <w:p w14:paraId="48C081C1" w14:textId="77777777" w:rsidR="00775A8C" w:rsidRPr="00C03718" w:rsidRDefault="00775A8C" w:rsidP="00D70BB4">
      <w:pPr>
        <w:pStyle w:val="TFTextFullOut"/>
      </w:pPr>
      <w:r w:rsidRPr="00775A8C">
        <w:rPr>
          <w:i/>
        </w:rPr>
        <w:t>Become a specialist producer</w:t>
      </w:r>
      <w:r w:rsidRPr="00C03718">
        <w:t>. This would be done by dropping almost all its low-added-value basic range, closing several freezer factories, contracting out its freezer distribution, investing heavily in specialist menu ranges, advertising these ranges only. Clearly this is a more radical solution but would emulate the success of several US companies across Europe, such as McCain and Sara Lee. The financial projection for this option is shown below.</w:t>
      </w:r>
    </w:p>
    <w:p w14:paraId="1C3EA0EF" w14:textId="77777777" w:rsidR="00775A8C" w:rsidRPr="00D70BB4" w:rsidRDefault="00775A8C" w:rsidP="00D70BB4">
      <w:pPr>
        <w:pStyle w:val="FTCFiguretableCaption"/>
        <w:rPr>
          <w:b/>
        </w:rPr>
      </w:pPr>
      <w:r w:rsidRPr="00D70BB4">
        <w:rPr>
          <w:b/>
        </w:rPr>
        <w:t>Financial projection for Option 4 ($ million)</w:t>
      </w:r>
    </w:p>
    <w:tbl>
      <w:tblPr>
        <w:tblStyle w:val="TableGrid"/>
        <w:tblW w:w="5000" w:type="pct"/>
        <w:tblLook w:val="0000" w:firstRow="0" w:lastRow="0" w:firstColumn="0" w:lastColumn="0" w:noHBand="0" w:noVBand="0"/>
      </w:tblPr>
      <w:tblGrid>
        <w:gridCol w:w="1139"/>
        <w:gridCol w:w="690"/>
        <w:gridCol w:w="646"/>
        <w:gridCol w:w="646"/>
        <w:gridCol w:w="646"/>
        <w:gridCol w:w="646"/>
        <w:gridCol w:w="646"/>
        <w:gridCol w:w="646"/>
        <w:gridCol w:w="646"/>
        <w:gridCol w:w="646"/>
        <w:gridCol w:w="691"/>
        <w:gridCol w:w="691"/>
        <w:gridCol w:w="798"/>
      </w:tblGrid>
      <w:tr w:rsidR="00775A8C" w:rsidRPr="00C03718" w14:paraId="6890CD03" w14:textId="77777777" w:rsidTr="00D70BB4">
        <w:trPr>
          <w:trHeight w:val="60"/>
        </w:trPr>
        <w:tc>
          <w:tcPr>
            <w:tcW w:w="922" w:type="pct"/>
            <w:vMerge w:val="restart"/>
          </w:tcPr>
          <w:p w14:paraId="29B09FCE" w14:textId="77777777" w:rsidR="00775A8C" w:rsidRPr="00C03718" w:rsidRDefault="00775A8C" w:rsidP="00D70BB4">
            <w:pPr>
              <w:pStyle w:val="TCHTableColumnHead"/>
            </w:pPr>
          </w:p>
        </w:tc>
        <w:tc>
          <w:tcPr>
            <w:tcW w:w="2039" w:type="pct"/>
            <w:gridSpan w:val="6"/>
          </w:tcPr>
          <w:p w14:paraId="77EF7767" w14:textId="77777777" w:rsidR="00775A8C" w:rsidRPr="00C03718" w:rsidRDefault="00775A8C" w:rsidP="00D70BB4">
            <w:pPr>
              <w:pStyle w:val="TCHTableColumnHead"/>
            </w:pPr>
            <w:r w:rsidRPr="00775A8C">
              <w:rPr>
                <w:b/>
              </w:rPr>
              <w:t>Projected from company base year in 2003</w:t>
            </w:r>
          </w:p>
        </w:tc>
        <w:tc>
          <w:tcPr>
            <w:tcW w:w="2039" w:type="pct"/>
            <w:gridSpan w:val="6"/>
          </w:tcPr>
          <w:p w14:paraId="38C494E4" w14:textId="77777777" w:rsidR="00775A8C" w:rsidRPr="00C03718" w:rsidRDefault="00775A8C" w:rsidP="00D70BB4">
            <w:pPr>
              <w:pStyle w:val="TCHTableColumnHead"/>
            </w:pPr>
            <w:r w:rsidRPr="00775A8C">
              <w:rPr>
                <w:b/>
              </w:rPr>
              <w:t>Option 4</w:t>
            </w:r>
          </w:p>
        </w:tc>
      </w:tr>
      <w:tr w:rsidR="00775A8C" w:rsidRPr="00C03718" w14:paraId="5EAF2D2B" w14:textId="77777777" w:rsidTr="00D70BB4">
        <w:trPr>
          <w:trHeight w:val="60"/>
        </w:trPr>
        <w:tc>
          <w:tcPr>
            <w:tcW w:w="922" w:type="pct"/>
            <w:vMerge/>
          </w:tcPr>
          <w:p w14:paraId="1615D24B" w14:textId="77777777" w:rsidR="00775A8C" w:rsidRPr="00C03718" w:rsidRDefault="00775A8C" w:rsidP="00D70BB4">
            <w:pPr>
              <w:pStyle w:val="TCHTableColumnHead"/>
            </w:pPr>
          </w:p>
        </w:tc>
        <w:tc>
          <w:tcPr>
            <w:tcW w:w="340" w:type="pct"/>
          </w:tcPr>
          <w:p w14:paraId="5E3157CB" w14:textId="77777777" w:rsidR="00775A8C" w:rsidRPr="00C03718" w:rsidRDefault="00775A8C" w:rsidP="00D70BB4">
            <w:pPr>
              <w:pStyle w:val="TCHTableColumnHead"/>
            </w:pPr>
            <w:r w:rsidRPr="00775A8C">
              <w:rPr>
                <w:b/>
              </w:rPr>
              <w:t>2003</w:t>
            </w:r>
          </w:p>
        </w:tc>
        <w:tc>
          <w:tcPr>
            <w:tcW w:w="340" w:type="pct"/>
          </w:tcPr>
          <w:p w14:paraId="2601EAB4" w14:textId="77777777" w:rsidR="00775A8C" w:rsidRPr="00C03718" w:rsidRDefault="00775A8C" w:rsidP="00D70BB4">
            <w:pPr>
              <w:pStyle w:val="TCHTableColumnHead"/>
            </w:pPr>
            <w:r w:rsidRPr="00775A8C">
              <w:rPr>
                <w:b/>
              </w:rPr>
              <w:t>2004</w:t>
            </w:r>
          </w:p>
        </w:tc>
        <w:tc>
          <w:tcPr>
            <w:tcW w:w="340" w:type="pct"/>
          </w:tcPr>
          <w:p w14:paraId="3295BAB5" w14:textId="77777777" w:rsidR="00775A8C" w:rsidRPr="00C03718" w:rsidRDefault="00775A8C" w:rsidP="00D70BB4">
            <w:pPr>
              <w:pStyle w:val="TCHTableColumnHead"/>
            </w:pPr>
            <w:r w:rsidRPr="00775A8C">
              <w:rPr>
                <w:b/>
              </w:rPr>
              <w:t>2005</w:t>
            </w:r>
          </w:p>
        </w:tc>
        <w:tc>
          <w:tcPr>
            <w:tcW w:w="340" w:type="pct"/>
          </w:tcPr>
          <w:p w14:paraId="352877E3" w14:textId="77777777" w:rsidR="00775A8C" w:rsidRPr="00C03718" w:rsidRDefault="00775A8C" w:rsidP="00D70BB4">
            <w:pPr>
              <w:pStyle w:val="TCHTableColumnHead"/>
            </w:pPr>
            <w:r w:rsidRPr="00775A8C">
              <w:rPr>
                <w:b/>
              </w:rPr>
              <w:t>2006</w:t>
            </w:r>
          </w:p>
        </w:tc>
        <w:tc>
          <w:tcPr>
            <w:tcW w:w="340" w:type="pct"/>
          </w:tcPr>
          <w:p w14:paraId="6C8C19E7" w14:textId="77777777" w:rsidR="00775A8C" w:rsidRPr="00C03718" w:rsidRDefault="00775A8C" w:rsidP="00D70BB4">
            <w:pPr>
              <w:pStyle w:val="TCHTableColumnHead"/>
            </w:pPr>
            <w:r w:rsidRPr="00775A8C">
              <w:rPr>
                <w:b/>
              </w:rPr>
              <w:t>2007</w:t>
            </w:r>
          </w:p>
        </w:tc>
        <w:tc>
          <w:tcPr>
            <w:tcW w:w="340" w:type="pct"/>
          </w:tcPr>
          <w:p w14:paraId="55CA95F9" w14:textId="77777777" w:rsidR="00775A8C" w:rsidRPr="00C03718" w:rsidRDefault="00775A8C" w:rsidP="00D70BB4">
            <w:pPr>
              <w:pStyle w:val="TCHTableColumnHead"/>
            </w:pPr>
            <w:r w:rsidRPr="00775A8C">
              <w:rPr>
                <w:b/>
              </w:rPr>
              <w:t>2008</w:t>
            </w:r>
          </w:p>
        </w:tc>
        <w:tc>
          <w:tcPr>
            <w:tcW w:w="340" w:type="pct"/>
          </w:tcPr>
          <w:p w14:paraId="57E85064" w14:textId="77777777" w:rsidR="00775A8C" w:rsidRPr="00C03718" w:rsidRDefault="00775A8C" w:rsidP="00D70BB4">
            <w:pPr>
              <w:pStyle w:val="TCHTableColumnHead"/>
            </w:pPr>
            <w:r w:rsidRPr="00775A8C">
              <w:rPr>
                <w:b/>
              </w:rPr>
              <w:t>2009</w:t>
            </w:r>
          </w:p>
        </w:tc>
        <w:tc>
          <w:tcPr>
            <w:tcW w:w="340" w:type="pct"/>
          </w:tcPr>
          <w:p w14:paraId="0660EB7E" w14:textId="77777777" w:rsidR="00775A8C" w:rsidRPr="00C03718" w:rsidRDefault="00775A8C" w:rsidP="00D70BB4">
            <w:pPr>
              <w:pStyle w:val="TCHTableColumnHead"/>
            </w:pPr>
            <w:r w:rsidRPr="00775A8C">
              <w:rPr>
                <w:b/>
              </w:rPr>
              <w:t>2010</w:t>
            </w:r>
          </w:p>
        </w:tc>
        <w:tc>
          <w:tcPr>
            <w:tcW w:w="340" w:type="pct"/>
          </w:tcPr>
          <w:p w14:paraId="4F36E81C" w14:textId="77777777" w:rsidR="00775A8C" w:rsidRPr="00C03718" w:rsidRDefault="00775A8C" w:rsidP="00D70BB4">
            <w:pPr>
              <w:pStyle w:val="TCHTableColumnHead"/>
            </w:pPr>
            <w:r w:rsidRPr="00775A8C">
              <w:rPr>
                <w:b/>
              </w:rPr>
              <w:t>2011</w:t>
            </w:r>
          </w:p>
        </w:tc>
        <w:tc>
          <w:tcPr>
            <w:tcW w:w="340" w:type="pct"/>
          </w:tcPr>
          <w:p w14:paraId="087361E0" w14:textId="77777777" w:rsidR="00775A8C" w:rsidRPr="00C03718" w:rsidRDefault="00775A8C" w:rsidP="00D70BB4">
            <w:pPr>
              <w:pStyle w:val="TCHTableColumnHead"/>
            </w:pPr>
            <w:r w:rsidRPr="00775A8C">
              <w:rPr>
                <w:b/>
              </w:rPr>
              <w:t>2012</w:t>
            </w:r>
          </w:p>
        </w:tc>
        <w:tc>
          <w:tcPr>
            <w:tcW w:w="340" w:type="pct"/>
          </w:tcPr>
          <w:p w14:paraId="4D7E90D6" w14:textId="77777777" w:rsidR="00775A8C" w:rsidRPr="00C03718" w:rsidRDefault="00775A8C" w:rsidP="00D70BB4">
            <w:pPr>
              <w:pStyle w:val="TCHTableColumnHead"/>
            </w:pPr>
            <w:r w:rsidRPr="00775A8C">
              <w:rPr>
                <w:b/>
              </w:rPr>
              <w:t>2013</w:t>
            </w:r>
          </w:p>
        </w:tc>
        <w:tc>
          <w:tcPr>
            <w:tcW w:w="340" w:type="pct"/>
          </w:tcPr>
          <w:p w14:paraId="0B874001" w14:textId="77777777" w:rsidR="00775A8C" w:rsidRPr="00C03718" w:rsidRDefault="00775A8C" w:rsidP="00D70BB4">
            <w:pPr>
              <w:pStyle w:val="TCHTableColumnHead"/>
            </w:pPr>
            <w:r w:rsidRPr="00775A8C">
              <w:rPr>
                <w:b/>
              </w:rPr>
              <w:t>NPV</w:t>
            </w:r>
            <w:r w:rsidRPr="00775A8C">
              <w:rPr>
                <w:b/>
                <w:vertAlign w:val="superscript"/>
              </w:rPr>
              <w:t>a</w:t>
            </w:r>
          </w:p>
        </w:tc>
      </w:tr>
      <w:tr w:rsidR="00775A8C" w:rsidRPr="00C03718" w14:paraId="09534299" w14:textId="77777777" w:rsidTr="00D70BB4">
        <w:trPr>
          <w:trHeight w:val="60"/>
        </w:trPr>
        <w:tc>
          <w:tcPr>
            <w:tcW w:w="922" w:type="pct"/>
          </w:tcPr>
          <w:p w14:paraId="0164BD6A" w14:textId="77777777" w:rsidR="00775A8C" w:rsidRPr="00C03718" w:rsidRDefault="00775A8C" w:rsidP="00D70BB4">
            <w:pPr>
              <w:pStyle w:val="TTTableText"/>
            </w:pPr>
            <w:r w:rsidRPr="00C03718">
              <w:t>Sales</w:t>
            </w:r>
          </w:p>
        </w:tc>
        <w:tc>
          <w:tcPr>
            <w:tcW w:w="340" w:type="pct"/>
          </w:tcPr>
          <w:p w14:paraId="10C3497A" w14:textId="77777777" w:rsidR="00775A8C" w:rsidRPr="00C03718" w:rsidRDefault="00775A8C" w:rsidP="00D70BB4">
            <w:pPr>
              <w:pStyle w:val="TTTableText"/>
            </w:pPr>
            <w:r w:rsidRPr="00C03718">
              <w:t>1,105</w:t>
            </w:r>
          </w:p>
        </w:tc>
        <w:tc>
          <w:tcPr>
            <w:tcW w:w="340" w:type="pct"/>
          </w:tcPr>
          <w:p w14:paraId="2EE6891E" w14:textId="77777777" w:rsidR="00775A8C" w:rsidRPr="00C03718" w:rsidRDefault="00775A8C" w:rsidP="00D70BB4">
            <w:pPr>
              <w:pStyle w:val="TTTableText"/>
            </w:pPr>
            <w:r w:rsidRPr="00C03718">
              <w:t>900</w:t>
            </w:r>
          </w:p>
        </w:tc>
        <w:tc>
          <w:tcPr>
            <w:tcW w:w="340" w:type="pct"/>
          </w:tcPr>
          <w:p w14:paraId="5D2700ED" w14:textId="77777777" w:rsidR="00775A8C" w:rsidRPr="00C03718" w:rsidRDefault="00775A8C" w:rsidP="00D70BB4">
            <w:pPr>
              <w:pStyle w:val="TTTableText"/>
            </w:pPr>
            <w:r w:rsidRPr="00C03718">
              <w:t>600</w:t>
            </w:r>
          </w:p>
        </w:tc>
        <w:tc>
          <w:tcPr>
            <w:tcW w:w="340" w:type="pct"/>
          </w:tcPr>
          <w:p w14:paraId="3C5B6F0F" w14:textId="77777777" w:rsidR="00775A8C" w:rsidRPr="00C03718" w:rsidRDefault="00775A8C" w:rsidP="00D70BB4">
            <w:pPr>
              <w:pStyle w:val="TTTableText"/>
            </w:pPr>
            <w:r w:rsidRPr="00C03718">
              <w:t>600</w:t>
            </w:r>
          </w:p>
        </w:tc>
        <w:tc>
          <w:tcPr>
            <w:tcW w:w="340" w:type="pct"/>
          </w:tcPr>
          <w:p w14:paraId="1AC06446" w14:textId="77777777" w:rsidR="00775A8C" w:rsidRPr="00C03718" w:rsidRDefault="00775A8C" w:rsidP="00D70BB4">
            <w:pPr>
              <w:pStyle w:val="TTTableText"/>
            </w:pPr>
            <w:r w:rsidRPr="00C03718">
              <w:t>650</w:t>
            </w:r>
          </w:p>
        </w:tc>
        <w:tc>
          <w:tcPr>
            <w:tcW w:w="340" w:type="pct"/>
          </w:tcPr>
          <w:p w14:paraId="61D39264" w14:textId="77777777" w:rsidR="00775A8C" w:rsidRPr="00C03718" w:rsidRDefault="00775A8C" w:rsidP="00D70BB4">
            <w:pPr>
              <w:pStyle w:val="TTTableText"/>
            </w:pPr>
            <w:r w:rsidRPr="00C03718">
              <w:t>700</w:t>
            </w:r>
          </w:p>
        </w:tc>
        <w:tc>
          <w:tcPr>
            <w:tcW w:w="340" w:type="pct"/>
          </w:tcPr>
          <w:p w14:paraId="0CA3F2AE" w14:textId="77777777" w:rsidR="00775A8C" w:rsidRPr="00C03718" w:rsidRDefault="00775A8C" w:rsidP="00D70BB4">
            <w:pPr>
              <w:pStyle w:val="TTTableText"/>
            </w:pPr>
            <w:r w:rsidRPr="00C03718">
              <w:t>800</w:t>
            </w:r>
          </w:p>
        </w:tc>
        <w:tc>
          <w:tcPr>
            <w:tcW w:w="340" w:type="pct"/>
          </w:tcPr>
          <w:p w14:paraId="08A1A35A" w14:textId="77777777" w:rsidR="00775A8C" w:rsidRPr="00C03718" w:rsidRDefault="00775A8C" w:rsidP="00D70BB4">
            <w:pPr>
              <w:pStyle w:val="TTTableText"/>
            </w:pPr>
            <w:r w:rsidRPr="00C03718">
              <w:t>850</w:t>
            </w:r>
          </w:p>
        </w:tc>
        <w:tc>
          <w:tcPr>
            <w:tcW w:w="340" w:type="pct"/>
          </w:tcPr>
          <w:p w14:paraId="3C0478A1" w14:textId="77777777" w:rsidR="00775A8C" w:rsidRPr="00C03718" w:rsidRDefault="00775A8C" w:rsidP="00D70BB4">
            <w:pPr>
              <w:pStyle w:val="TTTableText"/>
            </w:pPr>
            <w:r w:rsidRPr="00C03718">
              <w:t>900</w:t>
            </w:r>
          </w:p>
        </w:tc>
        <w:tc>
          <w:tcPr>
            <w:tcW w:w="340" w:type="pct"/>
          </w:tcPr>
          <w:p w14:paraId="12949687" w14:textId="77777777" w:rsidR="00775A8C" w:rsidRPr="00C03718" w:rsidRDefault="00775A8C" w:rsidP="00D70BB4">
            <w:pPr>
              <w:pStyle w:val="TTTableText"/>
            </w:pPr>
            <w:r w:rsidRPr="00C03718">
              <w:t>1,000</w:t>
            </w:r>
          </w:p>
        </w:tc>
        <w:tc>
          <w:tcPr>
            <w:tcW w:w="340" w:type="pct"/>
          </w:tcPr>
          <w:p w14:paraId="695F6AF1" w14:textId="77777777" w:rsidR="00775A8C" w:rsidRPr="00C03718" w:rsidRDefault="00775A8C" w:rsidP="00D70BB4">
            <w:pPr>
              <w:pStyle w:val="TTTableText"/>
            </w:pPr>
            <w:r w:rsidRPr="00C03718">
              <w:t>1,200</w:t>
            </w:r>
          </w:p>
        </w:tc>
        <w:tc>
          <w:tcPr>
            <w:tcW w:w="340" w:type="pct"/>
          </w:tcPr>
          <w:p w14:paraId="0C969EB5" w14:textId="77777777" w:rsidR="00775A8C" w:rsidRPr="00C03718" w:rsidRDefault="00775A8C" w:rsidP="00D70BB4">
            <w:pPr>
              <w:pStyle w:val="TTTableText"/>
            </w:pPr>
            <w:r w:rsidRPr="00C03718">
              <w:t>–</w:t>
            </w:r>
          </w:p>
        </w:tc>
      </w:tr>
      <w:tr w:rsidR="00775A8C" w:rsidRPr="00C03718" w14:paraId="16F42328" w14:textId="77777777" w:rsidTr="00D70BB4">
        <w:trPr>
          <w:trHeight w:val="60"/>
        </w:trPr>
        <w:tc>
          <w:tcPr>
            <w:tcW w:w="922" w:type="pct"/>
          </w:tcPr>
          <w:p w14:paraId="5A2EADF0" w14:textId="77777777" w:rsidR="00775A8C" w:rsidRPr="00C03718" w:rsidRDefault="00775A8C" w:rsidP="00D70BB4">
            <w:pPr>
              <w:pStyle w:val="TTTableText"/>
            </w:pPr>
            <w:r w:rsidRPr="00C03718">
              <w:lastRenderedPageBreak/>
              <w:t>Incremental profit impact</w:t>
            </w:r>
            <w:r w:rsidRPr="00775A8C">
              <w:rPr>
                <w:vertAlign w:val="superscript"/>
              </w:rPr>
              <w:t>a</w:t>
            </w:r>
          </w:p>
        </w:tc>
        <w:tc>
          <w:tcPr>
            <w:tcW w:w="340" w:type="pct"/>
          </w:tcPr>
          <w:p w14:paraId="4BD3BF88" w14:textId="77777777" w:rsidR="00775A8C" w:rsidRPr="00C03718" w:rsidRDefault="00775A8C" w:rsidP="00D70BB4">
            <w:pPr>
              <w:pStyle w:val="TTTableText"/>
            </w:pPr>
            <w:r w:rsidRPr="00C03718">
              <w:t>80</w:t>
            </w:r>
          </w:p>
        </w:tc>
        <w:tc>
          <w:tcPr>
            <w:tcW w:w="340" w:type="pct"/>
          </w:tcPr>
          <w:p w14:paraId="15679B1A" w14:textId="77777777" w:rsidR="00775A8C" w:rsidRPr="00C03718" w:rsidRDefault="00775A8C" w:rsidP="00D70BB4">
            <w:pPr>
              <w:pStyle w:val="TTTableText"/>
            </w:pPr>
            <w:r w:rsidRPr="00C03718">
              <w:t>(50)</w:t>
            </w:r>
          </w:p>
        </w:tc>
        <w:tc>
          <w:tcPr>
            <w:tcW w:w="340" w:type="pct"/>
          </w:tcPr>
          <w:p w14:paraId="42B5EDFE" w14:textId="77777777" w:rsidR="00775A8C" w:rsidRPr="00C03718" w:rsidRDefault="00775A8C" w:rsidP="00D70BB4">
            <w:pPr>
              <w:pStyle w:val="TTTableText"/>
            </w:pPr>
            <w:r w:rsidRPr="00C03718">
              <w:t>(100)</w:t>
            </w:r>
          </w:p>
        </w:tc>
        <w:tc>
          <w:tcPr>
            <w:tcW w:w="340" w:type="pct"/>
          </w:tcPr>
          <w:p w14:paraId="5877EFEE" w14:textId="77777777" w:rsidR="00775A8C" w:rsidRPr="00C03718" w:rsidRDefault="00775A8C" w:rsidP="00D70BB4">
            <w:pPr>
              <w:pStyle w:val="TTTableText"/>
            </w:pPr>
            <w:r w:rsidRPr="00C03718">
              <w:t>(40)</w:t>
            </w:r>
          </w:p>
        </w:tc>
        <w:tc>
          <w:tcPr>
            <w:tcW w:w="340" w:type="pct"/>
          </w:tcPr>
          <w:p w14:paraId="0C3C6251" w14:textId="77777777" w:rsidR="00775A8C" w:rsidRPr="00C03718" w:rsidRDefault="00775A8C" w:rsidP="00D70BB4">
            <w:pPr>
              <w:pStyle w:val="TTTableText"/>
            </w:pPr>
            <w:r w:rsidRPr="00C03718">
              <w:t>(20)</w:t>
            </w:r>
          </w:p>
        </w:tc>
        <w:tc>
          <w:tcPr>
            <w:tcW w:w="340" w:type="pct"/>
          </w:tcPr>
          <w:p w14:paraId="039483A3" w14:textId="77777777" w:rsidR="00775A8C" w:rsidRPr="00C03718" w:rsidRDefault="00775A8C" w:rsidP="00D70BB4">
            <w:pPr>
              <w:pStyle w:val="TTTableText"/>
            </w:pPr>
            <w:r w:rsidRPr="00C03718">
              <w:t>10</w:t>
            </w:r>
          </w:p>
        </w:tc>
        <w:tc>
          <w:tcPr>
            <w:tcW w:w="340" w:type="pct"/>
          </w:tcPr>
          <w:p w14:paraId="738ABF41" w14:textId="77777777" w:rsidR="00775A8C" w:rsidRPr="00C03718" w:rsidRDefault="00775A8C" w:rsidP="00D70BB4">
            <w:pPr>
              <w:pStyle w:val="TTTableText"/>
            </w:pPr>
            <w:r w:rsidRPr="00C03718">
              <w:t>30</w:t>
            </w:r>
          </w:p>
        </w:tc>
        <w:tc>
          <w:tcPr>
            <w:tcW w:w="340" w:type="pct"/>
          </w:tcPr>
          <w:p w14:paraId="2CD825EA" w14:textId="77777777" w:rsidR="00775A8C" w:rsidRPr="00C03718" w:rsidRDefault="00775A8C" w:rsidP="00D70BB4">
            <w:pPr>
              <w:pStyle w:val="TTTableText"/>
            </w:pPr>
            <w:r w:rsidRPr="00C03718">
              <w:t>100</w:t>
            </w:r>
          </w:p>
        </w:tc>
        <w:tc>
          <w:tcPr>
            <w:tcW w:w="340" w:type="pct"/>
          </w:tcPr>
          <w:p w14:paraId="7B333AE0" w14:textId="77777777" w:rsidR="00775A8C" w:rsidRPr="00C03718" w:rsidRDefault="00775A8C" w:rsidP="00D70BB4">
            <w:pPr>
              <w:pStyle w:val="TTTableText"/>
            </w:pPr>
            <w:r w:rsidRPr="00C03718">
              <w:t>225</w:t>
            </w:r>
          </w:p>
        </w:tc>
        <w:tc>
          <w:tcPr>
            <w:tcW w:w="340" w:type="pct"/>
          </w:tcPr>
          <w:p w14:paraId="77669E67" w14:textId="77777777" w:rsidR="00775A8C" w:rsidRPr="00C03718" w:rsidRDefault="00775A8C" w:rsidP="00D70BB4">
            <w:pPr>
              <w:pStyle w:val="TTTableText"/>
            </w:pPr>
            <w:r w:rsidRPr="00C03718">
              <w:t>250</w:t>
            </w:r>
          </w:p>
        </w:tc>
        <w:tc>
          <w:tcPr>
            <w:tcW w:w="340" w:type="pct"/>
          </w:tcPr>
          <w:p w14:paraId="36D7DF83" w14:textId="77777777" w:rsidR="00775A8C" w:rsidRPr="00C03718" w:rsidRDefault="00775A8C" w:rsidP="00D70BB4">
            <w:pPr>
              <w:pStyle w:val="TTTableText"/>
            </w:pPr>
            <w:r w:rsidRPr="00C03718">
              <w:t>300</w:t>
            </w:r>
          </w:p>
        </w:tc>
        <w:tc>
          <w:tcPr>
            <w:tcW w:w="340" w:type="pct"/>
          </w:tcPr>
          <w:p w14:paraId="12A67571" w14:textId="77777777" w:rsidR="00775A8C" w:rsidRPr="00C03718" w:rsidRDefault="00775A8C" w:rsidP="00D70BB4">
            <w:pPr>
              <w:pStyle w:val="TTTableText"/>
            </w:pPr>
            <w:r w:rsidRPr="00C03718">
              <w:t>258.7</w:t>
            </w:r>
          </w:p>
        </w:tc>
      </w:tr>
      <w:tr w:rsidR="00775A8C" w:rsidRPr="00C03718" w14:paraId="0B70ED5D" w14:textId="77777777" w:rsidTr="00D70BB4">
        <w:trPr>
          <w:trHeight w:val="60"/>
        </w:trPr>
        <w:tc>
          <w:tcPr>
            <w:tcW w:w="922" w:type="pct"/>
          </w:tcPr>
          <w:p w14:paraId="2EF5645D" w14:textId="77777777" w:rsidR="00775A8C" w:rsidRPr="00C03718" w:rsidRDefault="00775A8C" w:rsidP="00D70BB4">
            <w:pPr>
              <w:pStyle w:val="TTTableText"/>
            </w:pPr>
            <w:r w:rsidRPr="00C03718">
              <w:t>Capital impact: working capital</w:t>
            </w:r>
          </w:p>
        </w:tc>
        <w:tc>
          <w:tcPr>
            <w:tcW w:w="340" w:type="pct"/>
          </w:tcPr>
          <w:p w14:paraId="17180B6B" w14:textId="77777777" w:rsidR="00775A8C" w:rsidRPr="00C03718" w:rsidRDefault="00775A8C" w:rsidP="00D70BB4">
            <w:pPr>
              <w:pStyle w:val="TTTableText"/>
            </w:pPr>
            <w:r w:rsidRPr="00C03718">
              <w:t>–</w:t>
            </w:r>
          </w:p>
        </w:tc>
        <w:tc>
          <w:tcPr>
            <w:tcW w:w="340" w:type="pct"/>
          </w:tcPr>
          <w:p w14:paraId="107AD43A" w14:textId="77777777" w:rsidR="00775A8C" w:rsidRPr="00C03718" w:rsidRDefault="00775A8C" w:rsidP="00D70BB4">
            <w:pPr>
              <w:pStyle w:val="TTTableText"/>
            </w:pPr>
            <w:r w:rsidRPr="00C03718">
              <w:t>10</w:t>
            </w:r>
          </w:p>
        </w:tc>
        <w:tc>
          <w:tcPr>
            <w:tcW w:w="340" w:type="pct"/>
          </w:tcPr>
          <w:p w14:paraId="532C6C11" w14:textId="77777777" w:rsidR="00775A8C" w:rsidRPr="00C03718" w:rsidRDefault="00775A8C" w:rsidP="00D70BB4">
            <w:pPr>
              <w:pStyle w:val="TTTableText"/>
            </w:pPr>
            <w:r w:rsidRPr="00C03718">
              <w:t>30</w:t>
            </w:r>
          </w:p>
        </w:tc>
        <w:tc>
          <w:tcPr>
            <w:tcW w:w="340" w:type="pct"/>
          </w:tcPr>
          <w:p w14:paraId="6A3AAE73" w14:textId="77777777" w:rsidR="00775A8C" w:rsidRPr="00C03718" w:rsidRDefault="00775A8C" w:rsidP="00D70BB4">
            <w:pPr>
              <w:pStyle w:val="TTTableText"/>
            </w:pPr>
            <w:r w:rsidRPr="00C03718">
              <w:t>–</w:t>
            </w:r>
          </w:p>
        </w:tc>
        <w:tc>
          <w:tcPr>
            <w:tcW w:w="340" w:type="pct"/>
          </w:tcPr>
          <w:p w14:paraId="68436FA8" w14:textId="77777777" w:rsidR="00775A8C" w:rsidRPr="00C03718" w:rsidRDefault="00775A8C" w:rsidP="00D70BB4">
            <w:pPr>
              <w:pStyle w:val="TTTableText"/>
            </w:pPr>
            <w:r w:rsidRPr="00C03718">
              <w:t>(2.5)</w:t>
            </w:r>
          </w:p>
        </w:tc>
        <w:tc>
          <w:tcPr>
            <w:tcW w:w="340" w:type="pct"/>
          </w:tcPr>
          <w:p w14:paraId="7E1F5FDC" w14:textId="77777777" w:rsidR="00775A8C" w:rsidRPr="00C03718" w:rsidRDefault="00775A8C" w:rsidP="00D70BB4">
            <w:pPr>
              <w:pStyle w:val="TTTableText"/>
            </w:pPr>
            <w:r w:rsidRPr="00C03718">
              <w:t>(2.5)</w:t>
            </w:r>
          </w:p>
        </w:tc>
        <w:tc>
          <w:tcPr>
            <w:tcW w:w="340" w:type="pct"/>
          </w:tcPr>
          <w:p w14:paraId="14AD8757" w14:textId="77777777" w:rsidR="00775A8C" w:rsidRPr="00C03718" w:rsidRDefault="00775A8C" w:rsidP="00D70BB4">
            <w:pPr>
              <w:pStyle w:val="TTTableText"/>
            </w:pPr>
            <w:r w:rsidRPr="00C03718">
              <w:t>(5)</w:t>
            </w:r>
          </w:p>
        </w:tc>
        <w:tc>
          <w:tcPr>
            <w:tcW w:w="340" w:type="pct"/>
          </w:tcPr>
          <w:p w14:paraId="602DD75D" w14:textId="77777777" w:rsidR="00775A8C" w:rsidRPr="00C03718" w:rsidRDefault="00775A8C" w:rsidP="00D70BB4">
            <w:pPr>
              <w:pStyle w:val="TTTableText"/>
            </w:pPr>
            <w:r w:rsidRPr="00C03718">
              <w:t>(2.5)</w:t>
            </w:r>
          </w:p>
        </w:tc>
        <w:tc>
          <w:tcPr>
            <w:tcW w:w="340" w:type="pct"/>
          </w:tcPr>
          <w:p w14:paraId="59AC04EB" w14:textId="77777777" w:rsidR="00775A8C" w:rsidRPr="00C03718" w:rsidRDefault="00775A8C" w:rsidP="00D70BB4">
            <w:pPr>
              <w:pStyle w:val="TTTableText"/>
            </w:pPr>
            <w:r w:rsidRPr="00C03718">
              <w:t>(2.5)</w:t>
            </w:r>
          </w:p>
        </w:tc>
        <w:tc>
          <w:tcPr>
            <w:tcW w:w="340" w:type="pct"/>
          </w:tcPr>
          <w:p w14:paraId="3745880F" w14:textId="77777777" w:rsidR="00775A8C" w:rsidRPr="00C03718" w:rsidRDefault="00775A8C" w:rsidP="00D70BB4">
            <w:pPr>
              <w:pStyle w:val="TTTableText"/>
            </w:pPr>
            <w:r w:rsidRPr="00C03718">
              <w:t>(5)</w:t>
            </w:r>
          </w:p>
        </w:tc>
        <w:tc>
          <w:tcPr>
            <w:tcW w:w="340" w:type="pct"/>
          </w:tcPr>
          <w:p w14:paraId="01817561" w14:textId="77777777" w:rsidR="00775A8C" w:rsidRPr="00C03718" w:rsidRDefault="00775A8C" w:rsidP="00D70BB4">
            <w:pPr>
              <w:pStyle w:val="TTTableText"/>
            </w:pPr>
            <w:r w:rsidRPr="00C03718">
              <w:t>(10)</w:t>
            </w:r>
          </w:p>
        </w:tc>
        <w:tc>
          <w:tcPr>
            <w:tcW w:w="340" w:type="pct"/>
          </w:tcPr>
          <w:p w14:paraId="5E80BA1E" w14:textId="77777777" w:rsidR="00775A8C" w:rsidRPr="00C03718" w:rsidRDefault="00775A8C" w:rsidP="00D70BB4">
            <w:pPr>
              <w:pStyle w:val="TTTableText"/>
            </w:pPr>
            <w:r w:rsidRPr="00C03718">
              <w:t>19.0</w:t>
            </w:r>
          </w:p>
        </w:tc>
      </w:tr>
      <w:tr w:rsidR="00775A8C" w:rsidRPr="00C03718" w14:paraId="117A09A7" w14:textId="77777777" w:rsidTr="00D70BB4">
        <w:trPr>
          <w:trHeight w:val="60"/>
        </w:trPr>
        <w:tc>
          <w:tcPr>
            <w:tcW w:w="922" w:type="pct"/>
          </w:tcPr>
          <w:p w14:paraId="064ECD46" w14:textId="77777777" w:rsidR="00775A8C" w:rsidRPr="00C03718" w:rsidRDefault="00775A8C" w:rsidP="00D70BB4">
            <w:pPr>
              <w:pStyle w:val="TTTableText"/>
            </w:pPr>
            <w:r w:rsidRPr="00C03718">
              <w:t>Capital impact: fixed capital</w:t>
            </w:r>
            <w:r w:rsidRPr="00775A8C">
              <w:rPr>
                <w:vertAlign w:val="superscript"/>
              </w:rPr>
              <w:t>b</w:t>
            </w:r>
          </w:p>
        </w:tc>
        <w:tc>
          <w:tcPr>
            <w:tcW w:w="340" w:type="pct"/>
          </w:tcPr>
          <w:p w14:paraId="1825AAA8" w14:textId="77777777" w:rsidR="00775A8C" w:rsidRPr="00C03718" w:rsidRDefault="00775A8C" w:rsidP="00D70BB4">
            <w:pPr>
              <w:pStyle w:val="TTTableText"/>
            </w:pPr>
            <w:r w:rsidRPr="00C03718">
              <w:t>–</w:t>
            </w:r>
          </w:p>
        </w:tc>
        <w:tc>
          <w:tcPr>
            <w:tcW w:w="340" w:type="pct"/>
          </w:tcPr>
          <w:p w14:paraId="7810B9A8" w14:textId="77777777" w:rsidR="00775A8C" w:rsidRPr="00C03718" w:rsidRDefault="00775A8C" w:rsidP="00D70BB4">
            <w:pPr>
              <w:pStyle w:val="TTTableText"/>
            </w:pPr>
            <w:r w:rsidRPr="00C03718">
              <w:t>(50)</w:t>
            </w:r>
          </w:p>
        </w:tc>
        <w:tc>
          <w:tcPr>
            <w:tcW w:w="340" w:type="pct"/>
          </w:tcPr>
          <w:p w14:paraId="34AF5EF0" w14:textId="77777777" w:rsidR="00775A8C" w:rsidRPr="00C03718" w:rsidRDefault="00775A8C" w:rsidP="00D70BB4">
            <w:pPr>
              <w:pStyle w:val="TTTableText"/>
            </w:pPr>
            <w:r w:rsidRPr="00C03718">
              <w:t>(100)</w:t>
            </w:r>
          </w:p>
        </w:tc>
        <w:tc>
          <w:tcPr>
            <w:tcW w:w="340" w:type="pct"/>
          </w:tcPr>
          <w:p w14:paraId="46D9EF3C" w14:textId="77777777" w:rsidR="00775A8C" w:rsidRPr="00C03718" w:rsidRDefault="00775A8C" w:rsidP="00D70BB4">
            <w:pPr>
              <w:pStyle w:val="TTTableText"/>
            </w:pPr>
            <w:r w:rsidRPr="00C03718">
              <w:t>(50)</w:t>
            </w:r>
          </w:p>
        </w:tc>
        <w:tc>
          <w:tcPr>
            <w:tcW w:w="340" w:type="pct"/>
          </w:tcPr>
          <w:p w14:paraId="31BBA6AA" w14:textId="77777777" w:rsidR="00775A8C" w:rsidRPr="00C03718" w:rsidRDefault="00775A8C" w:rsidP="00D70BB4">
            <w:pPr>
              <w:pStyle w:val="TTTableText"/>
            </w:pPr>
            <w:r w:rsidRPr="00C03718">
              <w:t>–</w:t>
            </w:r>
          </w:p>
        </w:tc>
        <w:tc>
          <w:tcPr>
            <w:tcW w:w="340" w:type="pct"/>
          </w:tcPr>
          <w:p w14:paraId="06F5A7BF" w14:textId="77777777" w:rsidR="00775A8C" w:rsidRPr="00C03718" w:rsidRDefault="00775A8C" w:rsidP="00D70BB4">
            <w:pPr>
              <w:pStyle w:val="TTTableText"/>
            </w:pPr>
            <w:r w:rsidRPr="00C03718">
              <w:t>(50)</w:t>
            </w:r>
          </w:p>
        </w:tc>
        <w:tc>
          <w:tcPr>
            <w:tcW w:w="340" w:type="pct"/>
          </w:tcPr>
          <w:p w14:paraId="1930F1A7" w14:textId="77777777" w:rsidR="00775A8C" w:rsidRPr="00C03718" w:rsidRDefault="00775A8C" w:rsidP="00D70BB4">
            <w:pPr>
              <w:pStyle w:val="TTTableText"/>
            </w:pPr>
            <w:r w:rsidRPr="00C03718">
              <w:t>–</w:t>
            </w:r>
          </w:p>
        </w:tc>
        <w:tc>
          <w:tcPr>
            <w:tcW w:w="340" w:type="pct"/>
          </w:tcPr>
          <w:p w14:paraId="05B34E0A" w14:textId="77777777" w:rsidR="00775A8C" w:rsidRPr="00C03718" w:rsidRDefault="00775A8C" w:rsidP="00D70BB4">
            <w:pPr>
              <w:pStyle w:val="TTTableText"/>
            </w:pPr>
            <w:r w:rsidRPr="00C03718">
              <w:t>–</w:t>
            </w:r>
          </w:p>
        </w:tc>
        <w:tc>
          <w:tcPr>
            <w:tcW w:w="340" w:type="pct"/>
          </w:tcPr>
          <w:p w14:paraId="4AC59C37" w14:textId="77777777" w:rsidR="00775A8C" w:rsidRPr="00C03718" w:rsidRDefault="00775A8C" w:rsidP="00D70BB4">
            <w:pPr>
              <w:pStyle w:val="TTTableText"/>
            </w:pPr>
            <w:r w:rsidRPr="00C03718">
              <w:t>–</w:t>
            </w:r>
          </w:p>
        </w:tc>
        <w:tc>
          <w:tcPr>
            <w:tcW w:w="340" w:type="pct"/>
          </w:tcPr>
          <w:p w14:paraId="1A06C7DE" w14:textId="77777777" w:rsidR="00775A8C" w:rsidRPr="00C03718" w:rsidRDefault="00775A8C" w:rsidP="00D70BB4">
            <w:pPr>
              <w:pStyle w:val="TTTableText"/>
            </w:pPr>
            <w:r w:rsidRPr="00C03718">
              <w:t>–</w:t>
            </w:r>
          </w:p>
        </w:tc>
        <w:tc>
          <w:tcPr>
            <w:tcW w:w="340" w:type="pct"/>
          </w:tcPr>
          <w:p w14:paraId="112E59FB" w14:textId="77777777" w:rsidR="00775A8C" w:rsidRPr="00C03718" w:rsidRDefault="00775A8C" w:rsidP="00D70BB4">
            <w:pPr>
              <w:pStyle w:val="TTTableText"/>
            </w:pPr>
            <w:r w:rsidRPr="00C03718">
              <w:t>–</w:t>
            </w:r>
          </w:p>
        </w:tc>
        <w:tc>
          <w:tcPr>
            <w:tcW w:w="340" w:type="pct"/>
          </w:tcPr>
          <w:p w14:paraId="3A3EACDA" w14:textId="77777777" w:rsidR="00775A8C" w:rsidRPr="00C03718" w:rsidRDefault="00775A8C" w:rsidP="00D70BB4">
            <w:pPr>
              <w:pStyle w:val="TTTableText"/>
            </w:pPr>
            <w:r w:rsidRPr="00C03718">
              <w:t>(201.1)</w:t>
            </w:r>
          </w:p>
        </w:tc>
      </w:tr>
    </w:tbl>
    <w:p w14:paraId="11D11912" w14:textId="77777777" w:rsidR="00775A8C" w:rsidRPr="00C03718" w:rsidRDefault="00775A8C" w:rsidP="00D70BB4">
      <w:pPr>
        <w:pStyle w:val="SOUSource"/>
      </w:pPr>
      <w:r w:rsidRPr="00775A8C">
        <w:rPr>
          <w:i/>
        </w:rPr>
        <w:t>Note</w:t>
      </w:r>
      <w:r w:rsidRPr="00C03718">
        <w:t>: In this option, the current column considers total sales and profits because they will all be affected by the option.</w:t>
      </w:r>
    </w:p>
    <w:p w14:paraId="1DBB935E" w14:textId="77777777" w:rsidR="00775A8C" w:rsidRPr="00C03718" w:rsidRDefault="00775A8C" w:rsidP="00D70BB4">
      <w:pPr>
        <w:pStyle w:val="SOUSource"/>
      </w:pPr>
      <w:r w:rsidRPr="00C03718">
        <w:t>a</w:t>
      </w:r>
      <w:r w:rsidRPr="00C03718">
        <w:tab/>
        <w:t>Quite difficult to calculate the profit impact with certainty: need to explore detailed projections for each major product area but not presented above for reasons of space.</w:t>
      </w:r>
    </w:p>
    <w:p w14:paraId="40115018" w14:textId="77777777" w:rsidR="00775A8C" w:rsidRPr="00C03718" w:rsidRDefault="00775A8C" w:rsidP="00D70BB4">
      <w:pPr>
        <w:pStyle w:val="SOUSource"/>
      </w:pPr>
      <w:r w:rsidRPr="00C03718">
        <w:t>b</w:t>
      </w:r>
      <w:r w:rsidRPr="00C03718">
        <w:tab/>
        <w:t>Need to provide for factory closure costs and, in year 2008, for factory reinvestment.</w:t>
      </w:r>
    </w:p>
    <w:p w14:paraId="733A857A" w14:textId="77777777" w:rsidR="00775A8C" w:rsidRPr="0014575E" w:rsidRDefault="00775A8C" w:rsidP="0014575E">
      <w:pPr>
        <w:pStyle w:val="CHCHead"/>
        <w:rPr>
          <w:i/>
        </w:rPr>
      </w:pPr>
      <w:r w:rsidRPr="0014575E">
        <w:rPr>
          <w:i/>
        </w:rPr>
        <w:t>Option 5</w:t>
      </w:r>
    </w:p>
    <w:p w14:paraId="271F9494" w14:textId="77777777" w:rsidR="00775A8C" w:rsidRPr="00C03718" w:rsidRDefault="00775A8C" w:rsidP="00D70BB4">
      <w:pPr>
        <w:pStyle w:val="TFTextFullOut"/>
      </w:pPr>
      <w:r w:rsidRPr="00775A8C">
        <w:rPr>
          <w:i/>
        </w:rPr>
        <w:t>Becoming the lowest-cost producer</w:t>
      </w:r>
      <w:r w:rsidRPr="00C03718">
        <w:t xml:space="preserve">. This would be done by building on existing sales to all major customers: major investment in new factories, new warehouses and new transport networks would be needed. This would be coupled with major (and largely unknown) manufacturing innovation, all with the aim of reducing costs, so that they would move below those of its competitor, </w:t>
      </w:r>
      <w:proofErr w:type="spellStart"/>
      <w:r w:rsidRPr="00C03718">
        <w:t>Refrigor</w:t>
      </w:r>
      <w:proofErr w:type="spellEnd"/>
      <w:r w:rsidRPr="00C03718">
        <w:t>. Although this option was available in theory, it was based on three assumptions that carried some risk:</w:t>
      </w:r>
    </w:p>
    <w:p w14:paraId="0193C3F7" w14:textId="77777777" w:rsidR="00775A8C" w:rsidRPr="00C03718" w:rsidRDefault="00775A8C" w:rsidP="00D70BB4">
      <w:pPr>
        <w:pStyle w:val="NLNumberedList"/>
      </w:pPr>
      <w:r w:rsidRPr="00C03718">
        <w:t>Refrigor would slow down its current rate of investment and allow itself to be overtaken.</w:t>
      </w:r>
    </w:p>
    <w:p w14:paraId="1CD1982D" w14:textId="77777777" w:rsidR="00775A8C" w:rsidRPr="00C03718" w:rsidRDefault="00775A8C" w:rsidP="00D70BB4">
      <w:pPr>
        <w:pStyle w:val="NLNumberedList"/>
      </w:pPr>
      <w:r w:rsidRPr="00C03718">
        <w:t>Major cost savings of the order of 20 per cent below existing costs were still available in the industry.</w:t>
      </w:r>
    </w:p>
    <w:p w14:paraId="2FC7A7BA" w14:textId="77777777" w:rsidR="00775A8C" w:rsidRPr="00C03718" w:rsidRDefault="00775A8C" w:rsidP="00D70BB4">
      <w:pPr>
        <w:pStyle w:val="NLNumberedList"/>
      </w:pPr>
      <w:r w:rsidRPr="00C03718">
        <w:t>Market leadership could be gained through a low-cost route.</w:t>
      </w:r>
    </w:p>
    <w:p w14:paraId="197A6473" w14:textId="77777777" w:rsidR="00775A8C" w:rsidRPr="00C03718" w:rsidRDefault="00775A8C" w:rsidP="00D70BB4">
      <w:pPr>
        <w:pStyle w:val="TFTextFullOut"/>
      </w:pPr>
      <w:r w:rsidRPr="00C03718">
        <w:t>For this option, it was recognised that it would also be necessary to provide substantial extra advertising and promotional support to sustain and build the brands. Overall, this was the option with the highest investment with the financia</w:t>
      </w:r>
      <w:r w:rsidR="00E47136">
        <w:t>l projection being shown below.</w:t>
      </w:r>
    </w:p>
    <w:p w14:paraId="076C51C1" w14:textId="77777777" w:rsidR="00775A8C" w:rsidRPr="00E47136" w:rsidRDefault="00775A8C" w:rsidP="00E47136">
      <w:pPr>
        <w:pStyle w:val="FTCFiguretableCaption"/>
        <w:rPr>
          <w:b/>
        </w:rPr>
      </w:pPr>
      <w:r w:rsidRPr="00E47136">
        <w:rPr>
          <w:b/>
        </w:rPr>
        <w:t>Financial projection for Option 5 ($ million)</w:t>
      </w:r>
    </w:p>
    <w:tbl>
      <w:tblPr>
        <w:tblStyle w:val="TableGrid"/>
        <w:tblW w:w="5000" w:type="pct"/>
        <w:tblLook w:val="0000" w:firstRow="0" w:lastRow="0" w:firstColumn="0" w:lastColumn="0" w:noHBand="0" w:noVBand="0"/>
      </w:tblPr>
      <w:tblGrid>
        <w:gridCol w:w="1091"/>
        <w:gridCol w:w="666"/>
        <w:gridCol w:w="666"/>
        <w:gridCol w:w="666"/>
        <w:gridCol w:w="666"/>
        <w:gridCol w:w="665"/>
        <w:gridCol w:w="665"/>
        <w:gridCol w:w="665"/>
        <w:gridCol w:w="665"/>
        <w:gridCol w:w="665"/>
        <w:gridCol w:w="665"/>
        <w:gridCol w:w="665"/>
        <w:gridCol w:w="767"/>
      </w:tblGrid>
      <w:tr w:rsidR="00775A8C" w:rsidRPr="00C03718" w14:paraId="61FA9799" w14:textId="77777777" w:rsidTr="00E47136">
        <w:trPr>
          <w:trHeight w:val="60"/>
        </w:trPr>
        <w:tc>
          <w:tcPr>
            <w:tcW w:w="922" w:type="pct"/>
            <w:vMerge w:val="restart"/>
          </w:tcPr>
          <w:p w14:paraId="61891D42" w14:textId="77777777" w:rsidR="00775A8C" w:rsidRPr="00C03718" w:rsidRDefault="00775A8C" w:rsidP="00E47136">
            <w:pPr>
              <w:pStyle w:val="TCHTableColumnHead"/>
            </w:pPr>
          </w:p>
        </w:tc>
        <w:tc>
          <w:tcPr>
            <w:tcW w:w="2039" w:type="pct"/>
            <w:gridSpan w:val="6"/>
          </w:tcPr>
          <w:p w14:paraId="643461C0" w14:textId="77777777" w:rsidR="00775A8C" w:rsidRPr="00C03718" w:rsidRDefault="00775A8C" w:rsidP="00E47136">
            <w:pPr>
              <w:pStyle w:val="TCHTableColumnHead"/>
            </w:pPr>
            <w:r w:rsidRPr="00775A8C">
              <w:rPr>
                <w:b/>
              </w:rPr>
              <w:t>Projected from company base year in 2003</w:t>
            </w:r>
          </w:p>
        </w:tc>
        <w:tc>
          <w:tcPr>
            <w:tcW w:w="2039" w:type="pct"/>
            <w:gridSpan w:val="6"/>
          </w:tcPr>
          <w:p w14:paraId="4896F324" w14:textId="77777777" w:rsidR="00775A8C" w:rsidRPr="00C03718" w:rsidRDefault="00775A8C" w:rsidP="00E47136">
            <w:pPr>
              <w:pStyle w:val="TCHTableColumnHead"/>
            </w:pPr>
            <w:r w:rsidRPr="00775A8C">
              <w:rPr>
                <w:b/>
              </w:rPr>
              <w:t>Option 5</w:t>
            </w:r>
          </w:p>
        </w:tc>
      </w:tr>
      <w:tr w:rsidR="00775A8C" w:rsidRPr="00C03718" w14:paraId="18EFA985" w14:textId="77777777" w:rsidTr="00E47136">
        <w:trPr>
          <w:trHeight w:val="60"/>
        </w:trPr>
        <w:tc>
          <w:tcPr>
            <w:tcW w:w="922" w:type="pct"/>
            <w:vMerge/>
          </w:tcPr>
          <w:p w14:paraId="6596BB85" w14:textId="77777777" w:rsidR="00775A8C" w:rsidRPr="00C03718" w:rsidRDefault="00775A8C" w:rsidP="00E47136">
            <w:pPr>
              <w:pStyle w:val="TCHTableColumnHead"/>
            </w:pPr>
          </w:p>
        </w:tc>
        <w:tc>
          <w:tcPr>
            <w:tcW w:w="340" w:type="pct"/>
          </w:tcPr>
          <w:p w14:paraId="62A4CF95" w14:textId="77777777" w:rsidR="00775A8C" w:rsidRPr="00C03718" w:rsidRDefault="00775A8C" w:rsidP="00E47136">
            <w:pPr>
              <w:pStyle w:val="TCHTableColumnHead"/>
            </w:pPr>
            <w:r w:rsidRPr="00775A8C">
              <w:rPr>
                <w:b/>
              </w:rPr>
              <w:t>2003</w:t>
            </w:r>
          </w:p>
        </w:tc>
        <w:tc>
          <w:tcPr>
            <w:tcW w:w="340" w:type="pct"/>
          </w:tcPr>
          <w:p w14:paraId="67BC610A" w14:textId="77777777" w:rsidR="00775A8C" w:rsidRPr="00C03718" w:rsidRDefault="00775A8C" w:rsidP="00E47136">
            <w:pPr>
              <w:pStyle w:val="TCHTableColumnHead"/>
            </w:pPr>
            <w:r w:rsidRPr="00775A8C">
              <w:rPr>
                <w:b/>
              </w:rPr>
              <w:t>2004</w:t>
            </w:r>
          </w:p>
        </w:tc>
        <w:tc>
          <w:tcPr>
            <w:tcW w:w="340" w:type="pct"/>
          </w:tcPr>
          <w:p w14:paraId="40E3BBA3" w14:textId="77777777" w:rsidR="00775A8C" w:rsidRPr="00C03718" w:rsidRDefault="00775A8C" w:rsidP="00E47136">
            <w:pPr>
              <w:pStyle w:val="TCHTableColumnHead"/>
            </w:pPr>
            <w:r w:rsidRPr="00775A8C">
              <w:rPr>
                <w:b/>
              </w:rPr>
              <w:t>2005</w:t>
            </w:r>
          </w:p>
        </w:tc>
        <w:tc>
          <w:tcPr>
            <w:tcW w:w="340" w:type="pct"/>
          </w:tcPr>
          <w:p w14:paraId="7BA2317B" w14:textId="77777777" w:rsidR="00775A8C" w:rsidRPr="00C03718" w:rsidRDefault="00775A8C" w:rsidP="00E47136">
            <w:pPr>
              <w:pStyle w:val="TCHTableColumnHead"/>
            </w:pPr>
            <w:r w:rsidRPr="00775A8C">
              <w:rPr>
                <w:b/>
              </w:rPr>
              <w:t>2006</w:t>
            </w:r>
          </w:p>
        </w:tc>
        <w:tc>
          <w:tcPr>
            <w:tcW w:w="340" w:type="pct"/>
          </w:tcPr>
          <w:p w14:paraId="185130A6" w14:textId="77777777" w:rsidR="00775A8C" w:rsidRPr="00C03718" w:rsidRDefault="00775A8C" w:rsidP="00E47136">
            <w:pPr>
              <w:pStyle w:val="TCHTableColumnHead"/>
            </w:pPr>
            <w:r w:rsidRPr="00775A8C">
              <w:rPr>
                <w:b/>
              </w:rPr>
              <w:t>2007</w:t>
            </w:r>
          </w:p>
        </w:tc>
        <w:tc>
          <w:tcPr>
            <w:tcW w:w="340" w:type="pct"/>
          </w:tcPr>
          <w:p w14:paraId="7DC4189B" w14:textId="77777777" w:rsidR="00775A8C" w:rsidRPr="00C03718" w:rsidRDefault="00775A8C" w:rsidP="00E47136">
            <w:pPr>
              <w:pStyle w:val="TCHTableColumnHead"/>
            </w:pPr>
            <w:r w:rsidRPr="00775A8C">
              <w:rPr>
                <w:b/>
              </w:rPr>
              <w:t>2008</w:t>
            </w:r>
          </w:p>
        </w:tc>
        <w:tc>
          <w:tcPr>
            <w:tcW w:w="340" w:type="pct"/>
          </w:tcPr>
          <w:p w14:paraId="66F0FD60" w14:textId="77777777" w:rsidR="00775A8C" w:rsidRPr="00C03718" w:rsidRDefault="00775A8C" w:rsidP="00E47136">
            <w:pPr>
              <w:pStyle w:val="TCHTableColumnHead"/>
            </w:pPr>
            <w:r w:rsidRPr="00775A8C">
              <w:rPr>
                <w:b/>
              </w:rPr>
              <w:t>2009</w:t>
            </w:r>
          </w:p>
        </w:tc>
        <w:tc>
          <w:tcPr>
            <w:tcW w:w="340" w:type="pct"/>
          </w:tcPr>
          <w:p w14:paraId="46352A82" w14:textId="77777777" w:rsidR="00775A8C" w:rsidRPr="00C03718" w:rsidRDefault="00775A8C" w:rsidP="00E47136">
            <w:pPr>
              <w:pStyle w:val="TCHTableColumnHead"/>
            </w:pPr>
            <w:r w:rsidRPr="00775A8C">
              <w:rPr>
                <w:b/>
              </w:rPr>
              <w:t>2010</w:t>
            </w:r>
          </w:p>
        </w:tc>
        <w:tc>
          <w:tcPr>
            <w:tcW w:w="340" w:type="pct"/>
          </w:tcPr>
          <w:p w14:paraId="00ACA6E1" w14:textId="77777777" w:rsidR="00775A8C" w:rsidRPr="00C03718" w:rsidRDefault="00775A8C" w:rsidP="00E47136">
            <w:pPr>
              <w:pStyle w:val="TCHTableColumnHead"/>
            </w:pPr>
            <w:r w:rsidRPr="00775A8C">
              <w:rPr>
                <w:b/>
              </w:rPr>
              <w:t>2011</w:t>
            </w:r>
          </w:p>
        </w:tc>
        <w:tc>
          <w:tcPr>
            <w:tcW w:w="340" w:type="pct"/>
          </w:tcPr>
          <w:p w14:paraId="7A8ABD8E" w14:textId="77777777" w:rsidR="00775A8C" w:rsidRPr="00C03718" w:rsidRDefault="00775A8C" w:rsidP="00E47136">
            <w:pPr>
              <w:pStyle w:val="TCHTableColumnHead"/>
            </w:pPr>
            <w:r w:rsidRPr="00775A8C">
              <w:rPr>
                <w:b/>
              </w:rPr>
              <w:t>2012</w:t>
            </w:r>
          </w:p>
        </w:tc>
        <w:tc>
          <w:tcPr>
            <w:tcW w:w="340" w:type="pct"/>
          </w:tcPr>
          <w:p w14:paraId="3796FD27" w14:textId="77777777" w:rsidR="00775A8C" w:rsidRPr="00C03718" w:rsidRDefault="00775A8C" w:rsidP="00E47136">
            <w:pPr>
              <w:pStyle w:val="TCHTableColumnHead"/>
            </w:pPr>
            <w:r w:rsidRPr="00775A8C">
              <w:rPr>
                <w:b/>
              </w:rPr>
              <w:t>2013</w:t>
            </w:r>
          </w:p>
        </w:tc>
        <w:tc>
          <w:tcPr>
            <w:tcW w:w="340" w:type="pct"/>
          </w:tcPr>
          <w:p w14:paraId="367A9D41" w14:textId="77777777" w:rsidR="00775A8C" w:rsidRPr="00C03718" w:rsidRDefault="00775A8C" w:rsidP="00E47136">
            <w:pPr>
              <w:pStyle w:val="TCHTableColumnHead"/>
            </w:pPr>
            <w:r w:rsidRPr="00775A8C">
              <w:rPr>
                <w:b/>
              </w:rPr>
              <w:t>NPV</w:t>
            </w:r>
            <w:r w:rsidRPr="00775A8C">
              <w:rPr>
                <w:b/>
                <w:vertAlign w:val="superscript"/>
              </w:rPr>
              <w:t>a</w:t>
            </w:r>
          </w:p>
        </w:tc>
      </w:tr>
      <w:tr w:rsidR="00775A8C" w:rsidRPr="00C03718" w14:paraId="4D5B679F" w14:textId="77777777" w:rsidTr="00E47136">
        <w:trPr>
          <w:trHeight w:val="60"/>
        </w:trPr>
        <w:tc>
          <w:tcPr>
            <w:tcW w:w="922" w:type="pct"/>
          </w:tcPr>
          <w:p w14:paraId="3D47242A" w14:textId="77777777" w:rsidR="00775A8C" w:rsidRPr="00C03718" w:rsidRDefault="00775A8C" w:rsidP="00E47136">
            <w:pPr>
              <w:pStyle w:val="TTTableText"/>
            </w:pPr>
            <w:r w:rsidRPr="00C03718">
              <w:t>Sales</w:t>
            </w:r>
          </w:p>
        </w:tc>
        <w:tc>
          <w:tcPr>
            <w:tcW w:w="340" w:type="pct"/>
          </w:tcPr>
          <w:p w14:paraId="6D4338B8" w14:textId="77777777" w:rsidR="00775A8C" w:rsidRPr="00C03718" w:rsidRDefault="00775A8C" w:rsidP="00E47136">
            <w:pPr>
              <w:pStyle w:val="TTTableText"/>
            </w:pPr>
            <w:r w:rsidRPr="00C03718">
              <w:t>1,105</w:t>
            </w:r>
          </w:p>
        </w:tc>
        <w:tc>
          <w:tcPr>
            <w:tcW w:w="340" w:type="pct"/>
          </w:tcPr>
          <w:p w14:paraId="46E3E667" w14:textId="77777777" w:rsidR="00775A8C" w:rsidRPr="00C03718" w:rsidRDefault="00775A8C" w:rsidP="00E47136">
            <w:pPr>
              <w:pStyle w:val="TTTableText"/>
            </w:pPr>
            <w:r w:rsidRPr="00C03718">
              <w:t>1,400</w:t>
            </w:r>
          </w:p>
        </w:tc>
        <w:tc>
          <w:tcPr>
            <w:tcW w:w="340" w:type="pct"/>
          </w:tcPr>
          <w:p w14:paraId="300AC520" w14:textId="77777777" w:rsidR="00775A8C" w:rsidRPr="00C03718" w:rsidRDefault="00775A8C" w:rsidP="00E47136">
            <w:pPr>
              <w:pStyle w:val="TTTableText"/>
            </w:pPr>
            <w:r w:rsidRPr="00C03718">
              <w:t>1,500</w:t>
            </w:r>
          </w:p>
        </w:tc>
        <w:tc>
          <w:tcPr>
            <w:tcW w:w="340" w:type="pct"/>
          </w:tcPr>
          <w:p w14:paraId="28392FF2" w14:textId="77777777" w:rsidR="00775A8C" w:rsidRPr="00C03718" w:rsidRDefault="00775A8C" w:rsidP="00E47136">
            <w:pPr>
              <w:pStyle w:val="TTTableText"/>
            </w:pPr>
            <w:r w:rsidRPr="00C03718">
              <w:t>1,600</w:t>
            </w:r>
          </w:p>
        </w:tc>
        <w:tc>
          <w:tcPr>
            <w:tcW w:w="340" w:type="pct"/>
          </w:tcPr>
          <w:p w14:paraId="34F13028" w14:textId="77777777" w:rsidR="00775A8C" w:rsidRPr="00C03718" w:rsidRDefault="00775A8C" w:rsidP="00E47136">
            <w:pPr>
              <w:pStyle w:val="TTTableText"/>
            </w:pPr>
            <w:r w:rsidRPr="00C03718">
              <w:t>1,800</w:t>
            </w:r>
          </w:p>
        </w:tc>
        <w:tc>
          <w:tcPr>
            <w:tcW w:w="340" w:type="pct"/>
          </w:tcPr>
          <w:p w14:paraId="23D12ED2" w14:textId="77777777" w:rsidR="00775A8C" w:rsidRPr="00C03718" w:rsidRDefault="00775A8C" w:rsidP="00E47136">
            <w:pPr>
              <w:pStyle w:val="TTTableText"/>
            </w:pPr>
            <w:r w:rsidRPr="00C03718">
              <w:t>2,000</w:t>
            </w:r>
          </w:p>
        </w:tc>
        <w:tc>
          <w:tcPr>
            <w:tcW w:w="340" w:type="pct"/>
          </w:tcPr>
          <w:p w14:paraId="2AFE0249" w14:textId="77777777" w:rsidR="00775A8C" w:rsidRPr="00C03718" w:rsidRDefault="00775A8C" w:rsidP="00E47136">
            <w:pPr>
              <w:pStyle w:val="TTTableText"/>
            </w:pPr>
            <w:r w:rsidRPr="00C03718">
              <w:t>2,200</w:t>
            </w:r>
          </w:p>
        </w:tc>
        <w:tc>
          <w:tcPr>
            <w:tcW w:w="340" w:type="pct"/>
          </w:tcPr>
          <w:p w14:paraId="6DAA75BF" w14:textId="77777777" w:rsidR="00775A8C" w:rsidRPr="00C03718" w:rsidRDefault="00775A8C" w:rsidP="00E47136">
            <w:pPr>
              <w:pStyle w:val="TTTableText"/>
            </w:pPr>
            <w:r w:rsidRPr="00C03718">
              <w:t>2,400</w:t>
            </w:r>
          </w:p>
        </w:tc>
        <w:tc>
          <w:tcPr>
            <w:tcW w:w="340" w:type="pct"/>
          </w:tcPr>
          <w:p w14:paraId="3F740850" w14:textId="77777777" w:rsidR="00775A8C" w:rsidRPr="00C03718" w:rsidRDefault="00775A8C" w:rsidP="00E47136">
            <w:pPr>
              <w:pStyle w:val="TTTableText"/>
            </w:pPr>
            <w:r w:rsidRPr="00C03718">
              <w:t>2,600</w:t>
            </w:r>
          </w:p>
        </w:tc>
        <w:tc>
          <w:tcPr>
            <w:tcW w:w="340" w:type="pct"/>
          </w:tcPr>
          <w:p w14:paraId="616FBC81" w14:textId="77777777" w:rsidR="00775A8C" w:rsidRPr="00C03718" w:rsidRDefault="00775A8C" w:rsidP="00E47136">
            <w:pPr>
              <w:pStyle w:val="TTTableText"/>
            </w:pPr>
            <w:r w:rsidRPr="00C03718">
              <w:t>2,800</w:t>
            </w:r>
          </w:p>
        </w:tc>
        <w:tc>
          <w:tcPr>
            <w:tcW w:w="340" w:type="pct"/>
          </w:tcPr>
          <w:p w14:paraId="169F79BB" w14:textId="77777777" w:rsidR="00775A8C" w:rsidRPr="00C03718" w:rsidRDefault="00775A8C" w:rsidP="00E47136">
            <w:pPr>
              <w:pStyle w:val="TTTableText"/>
            </w:pPr>
            <w:r w:rsidRPr="00C03718">
              <w:t>3,000</w:t>
            </w:r>
          </w:p>
        </w:tc>
        <w:tc>
          <w:tcPr>
            <w:tcW w:w="340" w:type="pct"/>
          </w:tcPr>
          <w:p w14:paraId="7F0DBEBD" w14:textId="77777777" w:rsidR="00775A8C" w:rsidRPr="00C03718" w:rsidRDefault="00775A8C" w:rsidP="00E47136">
            <w:pPr>
              <w:pStyle w:val="TTTableText"/>
            </w:pPr>
            <w:r w:rsidRPr="00C03718">
              <w:t>–</w:t>
            </w:r>
          </w:p>
        </w:tc>
      </w:tr>
      <w:tr w:rsidR="00775A8C" w:rsidRPr="00C03718" w14:paraId="3C094E75" w14:textId="77777777" w:rsidTr="00E47136">
        <w:trPr>
          <w:trHeight w:val="60"/>
        </w:trPr>
        <w:tc>
          <w:tcPr>
            <w:tcW w:w="922" w:type="pct"/>
          </w:tcPr>
          <w:p w14:paraId="46A32E7B" w14:textId="77777777" w:rsidR="00775A8C" w:rsidRPr="00C03718" w:rsidRDefault="00775A8C" w:rsidP="00E47136">
            <w:pPr>
              <w:pStyle w:val="TTTableText"/>
            </w:pPr>
            <w:r w:rsidRPr="00C03718">
              <w:t>Incremental profit impact</w:t>
            </w:r>
            <w:r w:rsidRPr="00775A8C">
              <w:rPr>
                <w:vertAlign w:val="superscript"/>
              </w:rPr>
              <w:t>a</w:t>
            </w:r>
          </w:p>
        </w:tc>
        <w:tc>
          <w:tcPr>
            <w:tcW w:w="340" w:type="pct"/>
          </w:tcPr>
          <w:p w14:paraId="7D3AF7DA" w14:textId="77777777" w:rsidR="00775A8C" w:rsidRPr="00C03718" w:rsidRDefault="00775A8C" w:rsidP="00E47136">
            <w:pPr>
              <w:pStyle w:val="TTTableText"/>
            </w:pPr>
            <w:r w:rsidRPr="00C03718">
              <w:t>80</w:t>
            </w:r>
          </w:p>
        </w:tc>
        <w:tc>
          <w:tcPr>
            <w:tcW w:w="340" w:type="pct"/>
          </w:tcPr>
          <w:p w14:paraId="5A4357DC" w14:textId="77777777" w:rsidR="00775A8C" w:rsidRPr="00C03718" w:rsidRDefault="00775A8C" w:rsidP="00E47136">
            <w:pPr>
              <w:pStyle w:val="TTTableText"/>
            </w:pPr>
            <w:r w:rsidRPr="00C03718">
              <w:t>5</w:t>
            </w:r>
          </w:p>
        </w:tc>
        <w:tc>
          <w:tcPr>
            <w:tcW w:w="340" w:type="pct"/>
          </w:tcPr>
          <w:p w14:paraId="648E81E4" w14:textId="77777777" w:rsidR="00775A8C" w:rsidRPr="00C03718" w:rsidRDefault="00775A8C" w:rsidP="00E47136">
            <w:pPr>
              <w:pStyle w:val="TTTableText"/>
            </w:pPr>
            <w:r w:rsidRPr="00C03718">
              <w:t>5</w:t>
            </w:r>
          </w:p>
        </w:tc>
        <w:tc>
          <w:tcPr>
            <w:tcW w:w="340" w:type="pct"/>
          </w:tcPr>
          <w:p w14:paraId="4A19E20B" w14:textId="77777777" w:rsidR="00775A8C" w:rsidRPr="00C03718" w:rsidRDefault="00775A8C" w:rsidP="00E47136">
            <w:pPr>
              <w:pStyle w:val="TTTableText"/>
            </w:pPr>
            <w:r w:rsidRPr="00C03718">
              <w:t>10</w:t>
            </w:r>
          </w:p>
        </w:tc>
        <w:tc>
          <w:tcPr>
            <w:tcW w:w="340" w:type="pct"/>
          </w:tcPr>
          <w:p w14:paraId="5E018E25" w14:textId="77777777" w:rsidR="00775A8C" w:rsidRPr="00C03718" w:rsidRDefault="00775A8C" w:rsidP="00E47136">
            <w:pPr>
              <w:pStyle w:val="TTTableText"/>
            </w:pPr>
            <w:r w:rsidRPr="00C03718">
              <w:t>12</w:t>
            </w:r>
          </w:p>
        </w:tc>
        <w:tc>
          <w:tcPr>
            <w:tcW w:w="340" w:type="pct"/>
          </w:tcPr>
          <w:p w14:paraId="7CB70C96" w14:textId="77777777" w:rsidR="00775A8C" w:rsidRPr="00C03718" w:rsidRDefault="00775A8C" w:rsidP="00E47136">
            <w:pPr>
              <w:pStyle w:val="TTTableText"/>
            </w:pPr>
            <w:r w:rsidRPr="00C03718">
              <w:t>20</w:t>
            </w:r>
          </w:p>
        </w:tc>
        <w:tc>
          <w:tcPr>
            <w:tcW w:w="340" w:type="pct"/>
          </w:tcPr>
          <w:p w14:paraId="156ACCF5" w14:textId="77777777" w:rsidR="00775A8C" w:rsidRPr="00C03718" w:rsidRDefault="00775A8C" w:rsidP="00E47136">
            <w:pPr>
              <w:pStyle w:val="TTTableText"/>
            </w:pPr>
            <w:r w:rsidRPr="00C03718">
              <w:t>30</w:t>
            </w:r>
          </w:p>
        </w:tc>
        <w:tc>
          <w:tcPr>
            <w:tcW w:w="340" w:type="pct"/>
          </w:tcPr>
          <w:p w14:paraId="3D458D39" w14:textId="77777777" w:rsidR="00775A8C" w:rsidRPr="00C03718" w:rsidRDefault="00775A8C" w:rsidP="00E47136">
            <w:pPr>
              <w:pStyle w:val="TTTableText"/>
            </w:pPr>
            <w:r w:rsidRPr="00C03718">
              <w:t>40</w:t>
            </w:r>
          </w:p>
        </w:tc>
        <w:tc>
          <w:tcPr>
            <w:tcW w:w="340" w:type="pct"/>
          </w:tcPr>
          <w:p w14:paraId="3047A2B8" w14:textId="77777777" w:rsidR="00775A8C" w:rsidRPr="00C03718" w:rsidRDefault="00775A8C" w:rsidP="00E47136">
            <w:pPr>
              <w:pStyle w:val="TTTableText"/>
            </w:pPr>
            <w:r w:rsidRPr="00C03718">
              <w:t>50</w:t>
            </w:r>
          </w:p>
        </w:tc>
        <w:tc>
          <w:tcPr>
            <w:tcW w:w="340" w:type="pct"/>
          </w:tcPr>
          <w:p w14:paraId="473A2C9C" w14:textId="77777777" w:rsidR="00775A8C" w:rsidRPr="00C03718" w:rsidRDefault="00775A8C" w:rsidP="00E47136">
            <w:pPr>
              <w:pStyle w:val="TTTableText"/>
            </w:pPr>
            <w:r w:rsidRPr="00C03718">
              <w:t>60</w:t>
            </w:r>
          </w:p>
        </w:tc>
        <w:tc>
          <w:tcPr>
            <w:tcW w:w="340" w:type="pct"/>
          </w:tcPr>
          <w:p w14:paraId="1DCE2641" w14:textId="77777777" w:rsidR="00775A8C" w:rsidRPr="00C03718" w:rsidRDefault="00775A8C" w:rsidP="00E47136">
            <w:pPr>
              <w:pStyle w:val="TTTableText"/>
            </w:pPr>
            <w:r w:rsidRPr="00C03718">
              <w:t>70</w:t>
            </w:r>
          </w:p>
        </w:tc>
        <w:tc>
          <w:tcPr>
            <w:tcW w:w="340" w:type="pct"/>
          </w:tcPr>
          <w:p w14:paraId="089E4D54" w14:textId="77777777" w:rsidR="00775A8C" w:rsidRPr="00C03718" w:rsidRDefault="00775A8C" w:rsidP="00E47136">
            <w:pPr>
              <w:pStyle w:val="TTTableText"/>
            </w:pPr>
            <w:r w:rsidRPr="00C03718">
              <w:t>160.0</w:t>
            </w:r>
          </w:p>
        </w:tc>
      </w:tr>
      <w:tr w:rsidR="00775A8C" w:rsidRPr="00C03718" w14:paraId="29958320" w14:textId="77777777" w:rsidTr="00E47136">
        <w:trPr>
          <w:trHeight w:val="60"/>
        </w:trPr>
        <w:tc>
          <w:tcPr>
            <w:tcW w:w="922" w:type="pct"/>
          </w:tcPr>
          <w:p w14:paraId="4C13A828" w14:textId="77777777" w:rsidR="00775A8C" w:rsidRPr="00C03718" w:rsidRDefault="00775A8C" w:rsidP="00E47136">
            <w:pPr>
              <w:pStyle w:val="TTTableText"/>
            </w:pPr>
            <w:r w:rsidRPr="00C03718">
              <w:lastRenderedPageBreak/>
              <w:t>Capital impact: working capital</w:t>
            </w:r>
          </w:p>
        </w:tc>
        <w:tc>
          <w:tcPr>
            <w:tcW w:w="340" w:type="pct"/>
          </w:tcPr>
          <w:p w14:paraId="2926F594" w14:textId="77777777" w:rsidR="00775A8C" w:rsidRPr="00C03718" w:rsidRDefault="00775A8C" w:rsidP="00E47136">
            <w:pPr>
              <w:pStyle w:val="TTTableText"/>
            </w:pPr>
            <w:r w:rsidRPr="00C03718">
              <w:t>–</w:t>
            </w:r>
          </w:p>
        </w:tc>
        <w:tc>
          <w:tcPr>
            <w:tcW w:w="340" w:type="pct"/>
          </w:tcPr>
          <w:p w14:paraId="56A7E995" w14:textId="77777777" w:rsidR="00775A8C" w:rsidRPr="00C03718" w:rsidRDefault="00775A8C" w:rsidP="00E47136">
            <w:pPr>
              <w:pStyle w:val="TTTableText"/>
            </w:pPr>
            <w:r w:rsidRPr="00C03718">
              <w:t>(15)</w:t>
            </w:r>
          </w:p>
        </w:tc>
        <w:tc>
          <w:tcPr>
            <w:tcW w:w="340" w:type="pct"/>
          </w:tcPr>
          <w:p w14:paraId="02B8E987" w14:textId="77777777" w:rsidR="00775A8C" w:rsidRPr="00C03718" w:rsidRDefault="00775A8C" w:rsidP="00E47136">
            <w:pPr>
              <w:pStyle w:val="TTTableText"/>
            </w:pPr>
            <w:r w:rsidRPr="00C03718">
              <w:t>(5)</w:t>
            </w:r>
          </w:p>
        </w:tc>
        <w:tc>
          <w:tcPr>
            <w:tcW w:w="340" w:type="pct"/>
          </w:tcPr>
          <w:p w14:paraId="0AE37ED8" w14:textId="77777777" w:rsidR="00775A8C" w:rsidRPr="00C03718" w:rsidRDefault="00775A8C" w:rsidP="00E47136">
            <w:pPr>
              <w:pStyle w:val="TTTableText"/>
            </w:pPr>
            <w:r w:rsidRPr="00C03718">
              <w:t>(5)</w:t>
            </w:r>
          </w:p>
        </w:tc>
        <w:tc>
          <w:tcPr>
            <w:tcW w:w="340" w:type="pct"/>
          </w:tcPr>
          <w:p w14:paraId="5485CAAF" w14:textId="77777777" w:rsidR="00775A8C" w:rsidRPr="00C03718" w:rsidRDefault="00775A8C" w:rsidP="00E47136">
            <w:pPr>
              <w:pStyle w:val="TTTableText"/>
            </w:pPr>
            <w:r w:rsidRPr="00C03718">
              <w:t>(10)</w:t>
            </w:r>
          </w:p>
        </w:tc>
        <w:tc>
          <w:tcPr>
            <w:tcW w:w="340" w:type="pct"/>
          </w:tcPr>
          <w:p w14:paraId="2BBD7E79" w14:textId="77777777" w:rsidR="00775A8C" w:rsidRPr="00C03718" w:rsidRDefault="00775A8C" w:rsidP="00E47136">
            <w:pPr>
              <w:pStyle w:val="TTTableText"/>
            </w:pPr>
            <w:r w:rsidRPr="00C03718">
              <w:t>(10)</w:t>
            </w:r>
          </w:p>
        </w:tc>
        <w:tc>
          <w:tcPr>
            <w:tcW w:w="340" w:type="pct"/>
          </w:tcPr>
          <w:p w14:paraId="1FA9A986" w14:textId="77777777" w:rsidR="00775A8C" w:rsidRPr="00C03718" w:rsidRDefault="00775A8C" w:rsidP="00E47136">
            <w:pPr>
              <w:pStyle w:val="TTTableText"/>
            </w:pPr>
            <w:r w:rsidRPr="00C03718">
              <w:t>(10)</w:t>
            </w:r>
          </w:p>
        </w:tc>
        <w:tc>
          <w:tcPr>
            <w:tcW w:w="340" w:type="pct"/>
          </w:tcPr>
          <w:p w14:paraId="4AD92AAF" w14:textId="77777777" w:rsidR="00775A8C" w:rsidRPr="00C03718" w:rsidRDefault="00775A8C" w:rsidP="00E47136">
            <w:pPr>
              <w:pStyle w:val="TTTableText"/>
            </w:pPr>
            <w:r w:rsidRPr="00C03718">
              <w:t>(10)</w:t>
            </w:r>
          </w:p>
        </w:tc>
        <w:tc>
          <w:tcPr>
            <w:tcW w:w="340" w:type="pct"/>
          </w:tcPr>
          <w:p w14:paraId="08474D79" w14:textId="77777777" w:rsidR="00775A8C" w:rsidRPr="00C03718" w:rsidRDefault="00775A8C" w:rsidP="00E47136">
            <w:pPr>
              <w:pStyle w:val="TTTableText"/>
            </w:pPr>
            <w:r w:rsidRPr="00C03718">
              <w:t>(10)</w:t>
            </w:r>
          </w:p>
        </w:tc>
        <w:tc>
          <w:tcPr>
            <w:tcW w:w="340" w:type="pct"/>
          </w:tcPr>
          <w:p w14:paraId="3273E2E4" w14:textId="77777777" w:rsidR="00775A8C" w:rsidRPr="00C03718" w:rsidRDefault="00775A8C" w:rsidP="00E47136">
            <w:pPr>
              <w:pStyle w:val="TTTableText"/>
            </w:pPr>
            <w:r w:rsidRPr="00C03718">
              <w:t>(10)</w:t>
            </w:r>
          </w:p>
        </w:tc>
        <w:tc>
          <w:tcPr>
            <w:tcW w:w="340" w:type="pct"/>
          </w:tcPr>
          <w:p w14:paraId="22D406B1" w14:textId="77777777" w:rsidR="00775A8C" w:rsidRPr="00C03718" w:rsidRDefault="00775A8C" w:rsidP="00E47136">
            <w:pPr>
              <w:pStyle w:val="TTTableText"/>
            </w:pPr>
            <w:r w:rsidRPr="00C03718">
              <w:t>(10)</w:t>
            </w:r>
          </w:p>
        </w:tc>
        <w:tc>
          <w:tcPr>
            <w:tcW w:w="340" w:type="pct"/>
          </w:tcPr>
          <w:p w14:paraId="3B11812E" w14:textId="77777777" w:rsidR="00775A8C" w:rsidRPr="00C03718" w:rsidRDefault="00775A8C" w:rsidP="00E47136">
            <w:pPr>
              <w:pStyle w:val="TTTableText"/>
            </w:pPr>
            <w:r w:rsidRPr="00C03718">
              <w:t>(60.7)</w:t>
            </w:r>
          </w:p>
        </w:tc>
      </w:tr>
      <w:tr w:rsidR="00775A8C" w:rsidRPr="00C03718" w14:paraId="3869C907" w14:textId="77777777" w:rsidTr="00E47136">
        <w:trPr>
          <w:trHeight w:val="60"/>
        </w:trPr>
        <w:tc>
          <w:tcPr>
            <w:tcW w:w="922" w:type="pct"/>
          </w:tcPr>
          <w:p w14:paraId="67D42C0D" w14:textId="77777777" w:rsidR="00775A8C" w:rsidRPr="00C03718" w:rsidRDefault="00775A8C" w:rsidP="00E47136">
            <w:pPr>
              <w:pStyle w:val="TTTableText"/>
            </w:pPr>
            <w:r w:rsidRPr="00C03718">
              <w:t>Capital impact: fixed capital</w:t>
            </w:r>
            <w:r w:rsidRPr="00775A8C">
              <w:rPr>
                <w:vertAlign w:val="superscript"/>
              </w:rPr>
              <w:t>b</w:t>
            </w:r>
          </w:p>
        </w:tc>
        <w:tc>
          <w:tcPr>
            <w:tcW w:w="340" w:type="pct"/>
          </w:tcPr>
          <w:p w14:paraId="51AAEF39" w14:textId="77777777" w:rsidR="00775A8C" w:rsidRPr="00C03718" w:rsidRDefault="00775A8C" w:rsidP="00E47136">
            <w:pPr>
              <w:pStyle w:val="TTTableText"/>
            </w:pPr>
            <w:r w:rsidRPr="00C03718">
              <w:t>–</w:t>
            </w:r>
          </w:p>
        </w:tc>
        <w:tc>
          <w:tcPr>
            <w:tcW w:w="340" w:type="pct"/>
          </w:tcPr>
          <w:p w14:paraId="25A84B41" w14:textId="77777777" w:rsidR="00775A8C" w:rsidRPr="00C03718" w:rsidRDefault="00775A8C" w:rsidP="00E47136">
            <w:pPr>
              <w:pStyle w:val="TTTableText"/>
            </w:pPr>
            <w:r w:rsidRPr="00C03718">
              <w:t>(100)</w:t>
            </w:r>
          </w:p>
        </w:tc>
        <w:tc>
          <w:tcPr>
            <w:tcW w:w="340" w:type="pct"/>
          </w:tcPr>
          <w:p w14:paraId="445BC585" w14:textId="77777777" w:rsidR="00775A8C" w:rsidRPr="00C03718" w:rsidRDefault="00775A8C" w:rsidP="00E47136">
            <w:pPr>
              <w:pStyle w:val="TTTableText"/>
            </w:pPr>
            <w:r w:rsidRPr="00C03718">
              <w:t>(300)</w:t>
            </w:r>
          </w:p>
        </w:tc>
        <w:tc>
          <w:tcPr>
            <w:tcW w:w="340" w:type="pct"/>
          </w:tcPr>
          <w:p w14:paraId="0FB54F0B" w14:textId="77777777" w:rsidR="00775A8C" w:rsidRPr="00C03718" w:rsidRDefault="00775A8C" w:rsidP="00E47136">
            <w:pPr>
              <w:pStyle w:val="TTTableText"/>
            </w:pPr>
            <w:r w:rsidRPr="00C03718">
              <w:t>(150)</w:t>
            </w:r>
          </w:p>
        </w:tc>
        <w:tc>
          <w:tcPr>
            <w:tcW w:w="340" w:type="pct"/>
          </w:tcPr>
          <w:p w14:paraId="39A616AA" w14:textId="77777777" w:rsidR="00775A8C" w:rsidRPr="00C03718" w:rsidRDefault="00775A8C" w:rsidP="00E47136">
            <w:pPr>
              <w:pStyle w:val="TTTableText"/>
            </w:pPr>
            <w:r w:rsidRPr="00C03718">
              <w:t>(50)</w:t>
            </w:r>
          </w:p>
        </w:tc>
        <w:tc>
          <w:tcPr>
            <w:tcW w:w="340" w:type="pct"/>
          </w:tcPr>
          <w:p w14:paraId="33C03E0B" w14:textId="77777777" w:rsidR="00775A8C" w:rsidRPr="00C03718" w:rsidRDefault="00775A8C" w:rsidP="00E47136">
            <w:pPr>
              <w:pStyle w:val="TTTableText"/>
            </w:pPr>
            <w:r w:rsidRPr="00C03718">
              <w:t>(50)</w:t>
            </w:r>
          </w:p>
        </w:tc>
        <w:tc>
          <w:tcPr>
            <w:tcW w:w="340" w:type="pct"/>
          </w:tcPr>
          <w:p w14:paraId="7118EE01" w14:textId="77777777" w:rsidR="00775A8C" w:rsidRPr="00C03718" w:rsidRDefault="00775A8C" w:rsidP="00E47136">
            <w:pPr>
              <w:pStyle w:val="TTTableText"/>
            </w:pPr>
            <w:r w:rsidRPr="00C03718">
              <w:t>–</w:t>
            </w:r>
          </w:p>
        </w:tc>
        <w:tc>
          <w:tcPr>
            <w:tcW w:w="340" w:type="pct"/>
          </w:tcPr>
          <w:p w14:paraId="646F9D8A" w14:textId="77777777" w:rsidR="00775A8C" w:rsidRPr="00C03718" w:rsidRDefault="00775A8C" w:rsidP="00E47136">
            <w:pPr>
              <w:pStyle w:val="TTTableText"/>
            </w:pPr>
            <w:r w:rsidRPr="00C03718">
              <w:t>(200)</w:t>
            </w:r>
          </w:p>
        </w:tc>
        <w:tc>
          <w:tcPr>
            <w:tcW w:w="340" w:type="pct"/>
          </w:tcPr>
          <w:p w14:paraId="28FB96AB" w14:textId="77777777" w:rsidR="00775A8C" w:rsidRPr="00C03718" w:rsidRDefault="00775A8C" w:rsidP="00E47136">
            <w:pPr>
              <w:pStyle w:val="TTTableText"/>
            </w:pPr>
            <w:r w:rsidRPr="00C03718">
              <w:t>–</w:t>
            </w:r>
          </w:p>
        </w:tc>
        <w:tc>
          <w:tcPr>
            <w:tcW w:w="340" w:type="pct"/>
          </w:tcPr>
          <w:p w14:paraId="56CFE84D" w14:textId="77777777" w:rsidR="00775A8C" w:rsidRPr="00C03718" w:rsidRDefault="00775A8C" w:rsidP="00E47136">
            <w:pPr>
              <w:pStyle w:val="TTTableText"/>
            </w:pPr>
            <w:r w:rsidRPr="00C03718">
              <w:t>(200)</w:t>
            </w:r>
          </w:p>
        </w:tc>
        <w:tc>
          <w:tcPr>
            <w:tcW w:w="340" w:type="pct"/>
          </w:tcPr>
          <w:p w14:paraId="010FA513" w14:textId="77777777" w:rsidR="00775A8C" w:rsidRPr="00C03718" w:rsidRDefault="00775A8C" w:rsidP="00E47136">
            <w:pPr>
              <w:pStyle w:val="TTTableText"/>
            </w:pPr>
            <w:r w:rsidRPr="00C03718">
              <w:t>–</w:t>
            </w:r>
          </w:p>
        </w:tc>
        <w:tc>
          <w:tcPr>
            <w:tcW w:w="340" w:type="pct"/>
          </w:tcPr>
          <w:p w14:paraId="503C67DF" w14:textId="77777777" w:rsidR="00775A8C" w:rsidRPr="00C03718" w:rsidRDefault="00775A8C" w:rsidP="00E47136">
            <w:pPr>
              <w:pStyle w:val="TTTableText"/>
            </w:pPr>
            <w:r w:rsidRPr="00C03718">
              <w:t>(729.4)</w:t>
            </w:r>
          </w:p>
        </w:tc>
      </w:tr>
    </w:tbl>
    <w:p w14:paraId="4D51EFE1" w14:textId="77777777" w:rsidR="00775A8C" w:rsidRPr="00775A8C" w:rsidRDefault="00775A8C" w:rsidP="00E47136">
      <w:pPr>
        <w:pStyle w:val="SOUSource"/>
        <w:rPr>
          <w:lang w:eastAsia="en-GB" w:bidi="ar-SA"/>
        </w:rPr>
      </w:pPr>
      <w:r w:rsidRPr="00C03718">
        <w:t>© Copyright Richard Lynch 2018. All rights reserved. The case is based on real companies which have been disguised to protect confidentiality. Market share and financial data have also been changed.</w:t>
      </w:r>
    </w:p>
    <w:sectPr w:rsidR="00775A8C" w:rsidRPr="00775A8C"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41E7" w14:textId="77777777" w:rsidR="008F0976" w:rsidRDefault="008F0976" w:rsidP="009C002D">
      <w:pPr>
        <w:spacing w:before="0" w:after="0" w:line="240" w:lineRule="auto"/>
      </w:pPr>
      <w:r>
        <w:separator/>
      </w:r>
    </w:p>
  </w:endnote>
  <w:endnote w:type="continuationSeparator" w:id="0">
    <w:p w14:paraId="6160E105" w14:textId="77777777" w:rsidR="008F0976" w:rsidRDefault="008F0976"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30AE" w14:textId="77777777" w:rsidR="008F0976" w:rsidRDefault="008F0976" w:rsidP="009C002D">
      <w:pPr>
        <w:spacing w:before="0" w:after="0" w:line="240" w:lineRule="auto"/>
      </w:pPr>
      <w:r>
        <w:separator/>
      </w:r>
    </w:p>
  </w:footnote>
  <w:footnote w:type="continuationSeparator" w:id="0">
    <w:p w14:paraId="71A2851D" w14:textId="77777777" w:rsidR="008F0976" w:rsidRDefault="008F0976"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78B4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C4DC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6049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50CB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0C6A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A499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BA62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A01F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98E0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D05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1148CF"/>
    <w:rsid w:val="00122102"/>
    <w:rsid w:val="00132D57"/>
    <w:rsid w:val="001335E6"/>
    <w:rsid w:val="00143232"/>
    <w:rsid w:val="0014575E"/>
    <w:rsid w:val="00147529"/>
    <w:rsid w:val="00163C64"/>
    <w:rsid w:val="00170E2E"/>
    <w:rsid w:val="00181ECB"/>
    <w:rsid w:val="00185720"/>
    <w:rsid w:val="00192EFA"/>
    <w:rsid w:val="001A502F"/>
    <w:rsid w:val="001E07AC"/>
    <w:rsid w:val="001F1D9C"/>
    <w:rsid w:val="002026F5"/>
    <w:rsid w:val="00210948"/>
    <w:rsid w:val="002151AF"/>
    <w:rsid w:val="00241239"/>
    <w:rsid w:val="00252415"/>
    <w:rsid w:val="00270541"/>
    <w:rsid w:val="00290DDB"/>
    <w:rsid w:val="002A1A69"/>
    <w:rsid w:val="002C3155"/>
    <w:rsid w:val="002F7924"/>
    <w:rsid w:val="00311961"/>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A128C"/>
    <w:rsid w:val="005A7937"/>
    <w:rsid w:val="005D22F4"/>
    <w:rsid w:val="005E2B39"/>
    <w:rsid w:val="005E426B"/>
    <w:rsid w:val="005E55B6"/>
    <w:rsid w:val="00617C3F"/>
    <w:rsid w:val="00623ADF"/>
    <w:rsid w:val="00643AC9"/>
    <w:rsid w:val="006667CE"/>
    <w:rsid w:val="00682B77"/>
    <w:rsid w:val="006908E6"/>
    <w:rsid w:val="006A3656"/>
    <w:rsid w:val="006A4EDF"/>
    <w:rsid w:val="006C5B83"/>
    <w:rsid w:val="006E1DA7"/>
    <w:rsid w:val="006E272A"/>
    <w:rsid w:val="006E5276"/>
    <w:rsid w:val="0070059C"/>
    <w:rsid w:val="00750FA1"/>
    <w:rsid w:val="00775A8C"/>
    <w:rsid w:val="00783AFE"/>
    <w:rsid w:val="0078730D"/>
    <w:rsid w:val="00790019"/>
    <w:rsid w:val="007F1540"/>
    <w:rsid w:val="008225B8"/>
    <w:rsid w:val="00824166"/>
    <w:rsid w:val="00833BF8"/>
    <w:rsid w:val="00837454"/>
    <w:rsid w:val="008761DA"/>
    <w:rsid w:val="0089158D"/>
    <w:rsid w:val="008915CA"/>
    <w:rsid w:val="008D009E"/>
    <w:rsid w:val="008F0976"/>
    <w:rsid w:val="008F4B30"/>
    <w:rsid w:val="00901432"/>
    <w:rsid w:val="00944F43"/>
    <w:rsid w:val="00945D65"/>
    <w:rsid w:val="00971F00"/>
    <w:rsid w:val="009B512E"/>
    <w:rsid w:val="009C002D"/>
    <w:rsid w:val="00A03D44"/>
    <w:rsid w:val="00A14968"/>
    <w:rsid w:val="00A16EAD"/>
    <w:rsid w:val="00A2038D"/>
    <w:rsid w:val="00A561AE"/>
    <w:rsid w:val="00A6502B"/>
    <w:rsid w:val="00A950B0"/>
    <w:rsid w:val="00AA7C06"/>
    <w:rsid w:val="00AC55B4"/>
    <w:rsid w:val="00AD2007"/>
    <w:rsid w:val="00AF4027"/>
    <w:rsid w:val="00B07CB1"/>
    <w:rsid w:val="00B12657"/>
    <w:rsid w:val="00B24CC9"/>
    <w:rsid w:val="00B4066A"/>
    <w:rsid w:val="00B9029D"/>
    <w:rsid w:val="00B91F2C"/>
    <w:rsid w:val="00B94C75"/>
    <w:rsid w:val="00B9744A"/>
    <w:rsid w:val="00BC0DF5"/>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E1BC0"/>
    <w:rsid w:val="00CF56DF"/>
    <w:rsid w:val="00D02429"/>
    <w:rsid w:val="00D04CB5"/>
    <w:rsid w:val="00D078D9"/>
    <w:rsid w:val="00D26059"/>
    <w:rsid w:val="00D35185"/>
    <w:rsid w:val="00D44AB5"/>
    <w:rsid w:val="00D53EA4"/>
    <w:rsid w:val="00D66D16"/>
    <w:rsid w:val="00D70BB4"/>
    <w:rsid w:val="00DB1811"/>
    <w:rsid w:val="00DB7F92"/>
    <w:rsid w:val="00DC407A"/>
    <w:rsid w:val="00DE0832"/>
    <w:rsid w:val="00E061B9"/>
    <w:rsid w:val="00E30010"/>
    <w:rsid w:val="00E32426"/>
    <w:rsid w:val="00E47136"/>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91B62"/>
    <w:rsid w:val="00F94130"/>
    <w:rsid w:val="00FB2A4D"/>
    <w:rsid w:val="00FC1A27"/>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B9A5381"/>
  <w15:docId w15:val="{7D83C07E-07F1-4FA4-97C8-B840C83A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14575E"/>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table" w:styleId="TableGrid">
    <w:name w:val="Table Grid"/>
    <w:basedOn w:val="TableNormal"/>
    <w:uiPriority w:val="59"/>
    <w:rsid w:val="00775A8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HTableColumnHead">
    <w:name w:val="TCH Table Column Head"/>
    <w:basedOn w:val="TFTextFullOut"/>
    <w:qFormat/>
    <w:rsid w:val="00775A8C"/>
    <w:rPr>
      <w:sz w:val="20"/>
    </w:rPr>
  </w:style>
  <w:style w:type="paragraph" w:customStyle="1" w:styleId="TTTableText">
    <w:name w:val="TT Table Text"/>
    <w:basedOn w:val="Normal"/>
    <w:qFormat/>
    <w:rsid w:val="00775A8C"/>
    <w:pPr>
      <w:spacing w:before="0" w:after="0"/>
    </w:pPr>
    <w:rPr>
      <w:rFonts w:ascii="Franklin Gothic Book" w:hAnsi="Franklin Gothic Book"/>
      <w:sz w:val="20"/>
    </w:rPr>
  </w:style>
  <w:style w:type="paragraph" w:customStyle="1" w:styleId="CHCHead">
    <w:name w:val="CH C Head"/>
    <w:basedOn w:val="BHBHead"/>
    <w:qFormat/>
    <w:rsid w:val="001457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A26A-545E-4F2A-B871-C12C4EF5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11</cp:revision>
  <dcterms:created xsi:type="dcterms:W3CDTF">2021-08-03T15:21:00Z</dcterms:created>
  <dcterms:modified xsi:type="dcterms:W3CDTF">2021-08-25T16:14:00Z</dcterms:modified>
</cp:coreProperties>
</file>