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26E89" w14:textId="51BA339C" w:rsidR="00A51842" w:rsidRDefault="00D92F65" w:rsidP="00D92F65">
      <w:pPr>
        <w:pStyle w:val="Heading1"/>
        <w:jc w:val="center"/>
      </w:pPr>
      <w:r>
        <w:t>C</w:t>
      </w:r>
      <w:r w:rsidR="00A51842">
        <w:t xml:space="preserve">hapter </w:t>
      </w:r>
      <w:r>
        <w:t>6</w:t>
      </w:r>
      <w:r w:rsidR="00C34D39">
        <w:t xml:space="preserve"> Activities</w:t>
      </w:r>
    </w:p>
    <w:p w14:paraId="22574242" w14:textId="77777777" w:rsidR="00A51842" w:rsidRDefault="00A51842"/>
    <w:p w14:paraId="4E2F4779" w14:textId="4512AEF8" w:rsidR="00C34D39" w:rsidRDefault="00D92F65" w:rsidP="006E63DF">
      <w:pPr>
        <w:pStyle w:val="Boxedhead"/>
      </w:pPr>
      <w:r>
        <w:t>W</w:t>
      </w:r>
      <w:r w:rsidR="00173582">
        <w:t>eb activity WA</w:t>
      </w:r>
      <w:r>
        <w:t>6</w:t>
      </w:r>
      <w:r w:rsidR="00173582">
        <w:t>.1</w:t>
      </w:r>
    </w:p>
    <w:p w14:paraId="6D169F84" w14:textId="2446E0EA" w:rsidR="006E63DF" w:rsidRDefault="006E63DF" w:rsidP="006E63DF">
      <w:pPr>
        <w:pStyle w:val="Boxedhead"/>
      </w:pPr>
      <w:r>
        <w:t>Using precision teaching</w:t>
      </w:r>
    </w:p>
    <w:p w14:paraId="17F287DD" w14:textId="66C06B7D" w:rsidR="006E63DF" w:rsidRPr="005E499B" w:rsidRDefault="00B404EF" w:rsidP="006E63DF">
      <w:pPr>
        <w:pStyle w:val="BXpBox"/>
      </w:pPr>
      <w:r w:rsidRPr="005E499B">
        <w:t xml:space="preserve">Moray Educational Psychology Service has provided </w:t>
      </w:r>
      <w:r w:rsidR="006E63DF" w:rsidRPr="005E499B">
        <w:t>a guide to precision teaching</w:t>
      </w:r>
      <w:r w:rsidRPr="005E499B">
        <w:t>. This is available at</w:t>
      </w:r>
      <w:r w:rsidR="006E63DF" w:rsidRPr="005E499B">
        <w:t xml:space="preserve">: </w:t>
      </w:r>
      <w:r w:rsidRPr="005E499B">
        <w:t xml:space="preserve">http://www.moray.gov.uk/downloads/file88660.pdf </w:t>
      </w:r>
    </w:p>
    <w:p w14:paraId="1456E454" w14:textId="057536CE" w:rsidR="00B404EF" w:rsidRPr="005E499B" w:rsidRDefault="00B404EF" w:rsidP="006E63DF">
      <w:pPr>
        <w:pStyle w:val="BXpBox"/>
      </w:pPr>
      <w:r w:rsidRPr="005E499B">
        <w:t>A number of free resources are also available through online links, for example:</w:t>
      </w:r>
    </w:p>
    <w:p w14:paraId="5304508D" w14:textId="70C36DC4" w:rsidR="008E3B2A" w:rsidRPr="005E499B" w:rsidRDefault="008E3B2A" w:rsidP="006E63DF">
      <w:pPr>
        <w:pStyle w:val="BXpBox"/>
      </w:pPr>
      <w:r w:rsidRPr="005E499B">
        <w:t>https://www.twinkl.co.uk/resources/areas-of-need-primary-send-inclusion-teaching-resources/cognition-and-learning-difficulties-areas-of-need-primary-send-inclusion/precision-teaching-cognition-and-learning-difficulties-areas-of-need-primary-send-inclusion</w:t>
      </w:r>
    </w:p>
    <w:p w14:paraId="57B83DB7" w14:textId="7EC44B64" w:rsidR="00A441CE" w:rsidRPr="005E499B" w:rsidRDefault="00B404EF" w:rsidP="006E63DF">
      <w:pPr>
        <w:pStyle w:val="BXpBox"/>
      </w:pPr>
      <w:r w:rsidRPr="005E499B">
        <w:t>and:</w:t>
      </w:r>
    </w:p>
    <w:p w14:paraId="5E9822E0" w14:textId="55D8B1FE" w:rsidR="00A441CE" w:rsidRPr="005E499B" w:rsidRDefault="00A441CE" w:rsidP="006E63DF">
      <w:pPr>
        <w:pStyle w:val="BXpBox"/>
      </w:pPr>
      <w:r w:rsidRPr="005E499B">
        <w:t>https://www.tes.com/teaching-resource/precision-teaching-resource-pack-11344237</w:t>
      </w:r>
    </w:p>
    <w:p w14:paraId="4E52D4F8" w14:textId="38501AF2" w:rsidR="006E63DF" w:rsidRDefault="006E63DF" w:rsidP="006E63DF">
      <w:pPr>
        <w:pStyle w:val="BXpBox"/>
      </w:pPr>
      <w:r w:rsidRPr="005E499B">
        <w:t>We would like you to access th</w:t>
      </w:r>
      <w:r w:rsidR="00B404EF" w:rsidRPr="005E499B">
        <w:t>ese resources</w:t>
      </w:r>
      <w:r w:rsidRPr="005E499B">
        <w:t xml:space="preserve"> now and consider how you might use </w:t>
      </w:r>
      <w:r w:rsidR="00B404EF" w:rsidRPr="005E499B">
        <w:t>precision teaching</w:t>
      </w:r>
      <w:r w:rsidRPr="005E499B">
        <w:t xml:space="preserve"> to teach new skills or concepts to one or more learners who experience cognitive difficulties.</w:t>
      </w:r>
    </w:p>
    <w:p w14:paraId="5AC103F6" w14:textId="77777777" w:rsidR="006E63DF" w:rsidRDefault="006E63DF"/>
    <w:p w14:paraId="7715ACF1" w14:textId="06BBECE9" w:rsidR="00C34D39" w:rsidRDefault="00D92F65" w:rsidP="00F33DE4">
      <w:pPr>
        <w:pStyle w:val="Boxedhead"/>
      </w:pPr>
      <w:r>
        <w:t>W</w:t>
      </w:r>
      <w:r w:rsidR="00F33DE4">
        <w:t>eb activity</w:t>
      </w:r>
      <w:r w:rsidR="00173582">
        <w:t xml:space="preserve"> WA</w:t>
      </w:r>
      <w:r>
        <w:t>6</w:t>
      </w:r>
      <w:r w:rsidR="00173582">
        <w:t>.2</w:t>
      </w:r>
    </w:p>
    <w:p w14:paraId="5BFC4E52" w14:textId="727C5120" w:rsidR="00F33DE4" w:rsidRPr="00451DF5" w:rsidRDefault="00F33DE4" w:rsidP="00F33DE4">
      <w:pPr>
        <w:pStyle w:val="Boxedhead"/>
      </w:pPr>
      <w:r>
        <w:t xml:space="preserve">Considering how to use </w:t>
      </w:r>
      <w:r w:rsidRPr="00451DF5">
        <w:t xml:space="preserve">Bloom’s </w:t>
      </w:r>
      <w:r w:rsidR="00E31A5A" w:rsidRPr="005E499B">
        <w:rPr>
          <w:i/>
          <w:iCs/>
        </w:rPr>
        <w:t>Taxonomy</w:t>
      </w:r>
      <w:r w:rsidR="00E31A5A" w:rsidRPr="00451DF5">
        <w:t xml:space="preserve"> </w:t>
      </w:r>
      <w:r w:rsidRPr="00451DF5">
        <w:t>as a framework to differentiate teaching</w:t>
      </w:r>
    </w:p>
    <w:p w14:paraId="79558085" w14:textId="53EDD654" w:rsidR="00F33DE4" w:rsidRDefault="00F33DE4" w:rsidP="00F33DE4">
      <w:pPr>
        <w:pStyle w:val="BXpBox"/>
      </w:pPr>
      <w:r>
        <w:t xml:space="preserve">Hayes and Whittaker (2016, p. 56) provide a very useful illustration of how Levels 1 to IV of this hierarchy might be used to provide a framework for differentiating teaching of the plot and key themes of the play </w:t>
      </w:r>
      <w:r>
        <w:rPr>
          <w:i/>
        </w:rPr>
        <w:t>Romeo and Juliet</w:t>
      </w:r>
      <w:r>
        <w:t xml:space="preserve"> to be appropriate for students with </w:t>
      </w:r>
      <w:r w:rsidR="007E6FD4">
        <w:t xml:space="preserve">moderate learning </w:t>
      </w:r>
      <w:r w:rsidR="007401EA">
        <w:t>difficulties (</w:t>
      </w:r>
      <w:r>
        <w:t>MLD</w:t>
      </w:r>
      <w:r w:rsidR="007401EA">
        <w:t>)</w:t>
      </w:r>
      <w:r>
        <w:t>:</w:t>
      </w:r>
    </w:p>
    <w:p w14:paraId="60305B43" w14:textId="77777777" w:rsidR="00F33DE4" w:rsidRDefault="00F33DE4" w:rsidP="00F33DE4">
      <w:pPr>
        <w:pStyle w:val="Bulletedbox"/>
      </w:pPr>
      <w:r>
        <w:t>Level I Knowledge/</w:t>
      </w:r>
      <w:r w:rsidRPr="00B00EC8">
        <w:t xml:space="preserve"> </w:t>
      </w:r>
      <w:r>
        <w:t>Remembering: can students remember the key points in the plot and recall which characters were involved?</w:t>
      </w:r>
    </w:p>
    <w:p w14:paraId="3A29F760" w14:textId="77777777" w:rsidR="00F33DE4" w:rsidRDefault="00F33DE4" w:rsidP="00F33DE4">
      <w:pPr>
        <w:pStyle w:val="Bulletedbox"/>
      </w:pPr>
      <w:r>
        <w:t>Level II Comprehension/Understanding: can students explain why the plot unfolded the way it did?</w:t>
      </w:r>
    </w:p>
    <w:p w14:paraId="7703F623" w14:textId="77777777" w:rsidR="00F33DE4" w:rsidRDefault="00F33DE4" w:rsidP="00F33DE4">
      <w:pPr>
        <w:pStyle w:val="Bulletedbox"/>
      </w:pPr>
      <w:r>
        <w:t>Level III Application/Applying: can students illustrate how suspense is created through the play?</w:t>
      </w:r>
    </w:p>
    <w:p w14:paraId="6E069BDE" w14:textId="77777777" w:rsidR="00F33DE4" w:rsidRDefault="00F33DE4" w:rsidP="00F33DE4">
      <w:pPr>
        <w:pStyle w:val="Bulletedbox"/>
      </w:pPr>
      <w:r>
        <w:t>Level IV Analysis/</w:t>
      </w:r>
      <w:proofErr w:type="spellStart"/>
      <w:r>
        <w:t>Analyzing</w:t>
      </w:r>
      <w:proofErr w:type="spellEnd"/>
      <w:r>
        <w:t>: how is dramatic tension created at the various turning points in the play through Shakespeare’s use of language?</w:t>
      </w:r>
    </w:p>
    <w:p w14:paraId="0E9676EF" w14:textId="2F1F8F7C" w:rsidR="00F33DE4" w:rsidRDefault="00F33DE4" w:rsidP="00F33DE4">
      <w:pPr>
        <w:pStyle w:val="Bulletedbox"/>
        <w:numPr>
          <w:ilvl w:val="0"/>
          <w:numId w:val="0"/>
        </w:numPr>
      </w:pPr>
      <w:r>
        <w:t>How might you use this framework of four levels of thinking to plan an activity with young people whom you know who experience</w:t>
      </w:r>
      <w:r w:rsidR="00215A23">
        <w:t xml:space="preserve"> </w:t>
      </w:r>
      <w:r w:rsidR="00C1455B">
        <w:t>MLD</w:t>
      </w:r>
      <w:r>
        <w:t>?</w:t>
      </w:r>
    </w:p>
    <w:p w14:paraId="3D5D55DD" w14:textId="77777777" w:rsidR="00F33DE4" w:rsidRDefault="00F33DE4"/>
    <w:p w14:paraId="1966143B" w14:textId="1CA43A83" w:rsidR="00C34D39" w:rsidRDefault="00D92F65" w:rsidP="00B803BA">
      <w:pPr>
        <w:pStyle w:val="Boxedhead"/>
      </w:pPr>
      <w:r>
        <w:lastRenderedPageBreak/>
        <w:t>Web</w:t>
      </w:r>
      <w:r w:rsidR="00B803BA">
        <w:t xml:space="preserve"> activity WA</w:t>
      </w:r>
      <w:r>
        <w:t>6</w:t>
      </w:r>
      <w:r w:rsidR="00B803BA">
        <w:t>.</w:t>
      </w:r>
      <w:r>
        <w:t>3</w:t>
      </w:r>
    </w:p>
    <w:p w14:paraId="4C83EA7B" w14:textId="7F84816C" w:rsidR="00B803BA" w:rsidRDefault="00B803BA" w:rsidP="00B803BA">
      <w:pPr>
        <w:pStyle w:val="Boxedhead"/>
      </w:pPr>
      <w:r>
        <w:t>Unde</w:t>
      </w:r>
      <w:r w:rsidR="002C712A">
        <w:t>rstanding Intensive Interaction</w:t>
      </w:r>
    </w:p>
    <w:p w14:paraId="7BC74D71" w14:textId="63656B56" w:rsidR="00B803BA" w:rsidRDefault="00B803BA" w:rsidP="002C712A">
      <w:pPr>
        <w:pStyle w:val="BXpBox"/>
      </w:pPr>
      <w:r>
        <w:t>You will find two articles describing the origins and use of Intensive Interaction</w:t>
      </w:r>
      <w:r w:rsidR="002C712A">
        <w:t xml:space="preserve"> at</w:t>
      </w:r>
      <w:r w:rsidR="00752E83">
        <w:t>:</w:t>
      </w:r>
      <w:r w:rsidR="002C712A">
        <w:t xml:space="preserve"> </w:t>
      </w:r>
      <w:hyperlink r:id="rId5" w:history="1">
        <w:r>
          <w:rPr>
            <w:rStyle w:val="Hyperlink"/>
            <w:rFonts w:eastAsiaTheme="majorEastAsia"/>
          </w:rPr>
          <w:t>https://thepsychologist.bps.org.uk/volume-22/edition-9/introducing-intensive-interaction</w:t>
        </w:r>
      </w:hyperlink>
      <w:r w:rsidR="002C712A">
        <w:t>.</w:t>
      </w:r>
    </w:p>
    <w:p w14:paraId="27F2E34F" w14:textId="4373BB2D" w:rsidR="002C712A" w:rsidRDefault="002C712A" w:rsidP="002C712A">
      <w:pPr>
        <w:pStyle w:val="BXpBox"/>
      </w:pPr>
      <w:r>
        <w:t>You will also find an interview with Dave Hewett, one of the original developers of the initiative, at</w:t>
      </w:r>
      <w:r w:rsidR="00CC7C03">
        <w:t>:</w:t>
      </w:r>
      <w:r>
        <w:t xml:space="preserve"> </w:t>
      </w:r>
      <w:hyperlink r:id="rId6" w:history="1">
        <w:r>
          <w:rPr>
            <w:rStyle w:val="Hyperlink"/>
            <w:rFonts w:eastAsiaTheme="majorEastAsia"/>
          </w:rPr>
          <w:t>https://www.youtube.com/watch?v=gJruQPRx3Jk</w:t>
        </w:r>
      </w:hyperlink>
      <w:r>
        <w:t>.</w:t>
      </w:r>
    </w:p>
    <w:p w14:paraId="2C071FE6" w14:textId="24BDDBEE" w:rsidR="002C712A" w:rsidRPr="00AE0F4F" w:rsidRDefault="002C712A" w:rsidP="002C712A">
      <w:pPr>
        <w:pStyle w:val="BXpBox"/>
      </w:pPr>
      <w:r>
        <w:t xml:space="preserve">If you are interested in this programme you might like to access these materials and consider how you might use it yourself with learners with </w:t>
      </w:r>
      <w:r w:rsidR="007401EA">
        <w:t>profound and multiple learning difficulties (</w:t>
      </w:r>
      <w:r>
        <w:t>PMLD</w:t>
      </w:r>
      <w:r w:rsidR="007401EA">
        <w:t>)</w:t>
      </w:r>
      <w:r>
        <w:t>.</w:t>
      </w:r>
    </w:p>
    <w:p w14:paraId="285F77FF" w14:textId="77777777" w:rsidR="00B803BA" w:rsidRDefault="00B803BA"/>
    <w:sectPr w:rsidR="00B803B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307726"/>
    <w:multiLevelType w:val="hybridMultilevel"/>
    <w:tmpl w:val="04B86FEA"/>
    <w:lvl w:ilvl="0" w:tplc="EC44A8C2">
      <w:start w:val="1"/>
      <w:numFmt w:val="bullet"/>
      <w:pStyle w:val="Bulletedbox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399311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842"/>
    <w:rsid w:val="001618A3"/>
    <w:rsid w:val="00173582"/>
    <w:rsid w:val="00215A23"/>
    <w:rsid w:val="002C712A"/>
    <w:rsid w:val="00304D2C"/>
    <w:rsid w:val="004D3B60"/>
    <w:rsid w:val="005E499B"/>
    <w:rsid w:val="006114C5"/>
    <w:rsid w:val="006E63DF"/>
    <w:rsid w:val="007401EA"/>
    <w:rsid w:val="00742D4F"/>
    <w:rsid w:val="00752E83"/>
    <w:rsid w:val="007E6FD4"/>
    <w:rsid w:val="00821B6C"/>
    <w:rsid w:val="00886C64"/>
    <w:rsid w:val="008D3CBC"/>
    <w:rsid w:val="008E3B2A"/>
    <w:rsid w:val="008F64A8"/>
    <w:rsid w:val="00916827"/>
    <w:rsid w:val="00A11375"/>
    <w:rsid w:val="00A441CE"/>
    <w:rsid w:val="00A51842"/>
    <w:rsid w:val="00AD0ECD"/>
    <w:rsid w:val="00B404EF"/>
    <w:rsid w:val="00B803BA"/>
    <w:rsid w:val="00BC542E"/>
    <w:rsid w:val="00BF0DC3"/>
    <w:rsid w:val="00C1455B"/>
    <w:rsid w:val="00C34D39"/>
    <w:rsid w:val="00CA3E6F"/>
    <w:rsid w:val="00CC7C03"/>
    <w:rsid w:val="00D63427"/>
    <w:rsid w:val="00D92F65"/>
    <w:rsid w:val="00E31A5A"/>
    <w:rsid w:val="00EF67C9"/>
    <w:rsid w:val="00EF7629"/>
    <w:rsid w:val="00F33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8ADC9E"/>
  <w15:chartTrackingRefBased/>
  <w15:docId w15:val="{9E6B512C-E9AB-41F2-945B-2864287A0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3CBC"/>
    <w:pPr>
      <w:spacing w:after="0" w:line="360" w:lineRule="auto"/>
    </w:pPr>
    <w:rPr>
      <w:rFonts w:ascii="Times New Roman" w:hAnsi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51842"/>
    <w:pPr>
      <w:keepNext/>
      <w:keepLines/>
      <w:spacing w:before="240" w:line="240" w:lineRule="auto"/>
      <w:outlineLvl w:val="0"/>
    </w:pPr>
    <w:rPr>
      <w:rFonts w:eastAsiaTheme="majorEastAsia"/>
      <w:b/>
      <w:sz w:val="28"/>
      <w:szCs w:val="28"/>
      <w:shd w:val="clear" w:color="auto" w:fill="FFFFFF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F67C9"/>
    <w:pPr>
      <w:keepNext/>
      <w:keepLines/>
      <w:tabs>
        <w:tab w:val="left" w:pos="720"/>
      </w:tabs>
      <w:spacing w:before="240" w:after="120" w:line="240" w:lineRule="auto"/>
      <w:ind w:left="720"/>
      <w:outlineLvl w:val="1"/>
    </w:pPr>
    <w:rPr>
      <w:rFonts w:eastAsiaTheme="majorEastAsia" w:cstheme="majorBidi"/>
      <w:b/>
      <w:color w:val="2E74B5" w:themeColor="accent1" w:themeShade="BF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ptertitle">
    <w:name w:val="Chapter title"/>
    <w:next w:val="Normal"/>
    <w:link w:val="ChaptertitleChar"/>
    <w:autoRedefine/>
    <w:qFormat/>
    <w:rsid w:val="00EF67C9"/>
    <w:pPr>
      <w:spacing w:before="240" w:after="240" w:line="240" w:lineRule="auto"/>
      <w:jc w:val="center"/>
    </w:pPr>
    <w:rPr>
      <w:rFonts w:ascii="Times New Roman" w:eastAsiaTheme="majorEastAsia" w:hAnsi="Times New Roman" w:cs="Times New Roman"/>
      <w:b/>
      <w:sz w:val="28"/>
      <w:szCs w:val="32"/>
    </w:rPr>
  </w:style>
  <w:style w:type="character" w:customStyle="1" w:styleId="ChaptertitleChar">
    <w:name w:val="Chapter title Char"/>
    <w:basedOn w:val="DefaultParagraphFont"/>
    <w:link w:val="Chaptertitle"/>
    <w:rsid w:val="00EF67C9"/>
    <w:rPr>
      <w:rFonts w:ascii="Times New Roman" w:eastAsiaTheme="majorEastAsia" w:hAnsi="Times New Roman" w:cs="Times New Roman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67C9"/>
    <w:rPr>
      <w:rFonts w:ascii="Times New Roman" w:eastAsiaTheme="majorEastAsia" w:hAnsi="Times New Roman" w:cstheme="majorBidi"/>
      <w:b/>
      <w:color w:val="2E74B5" w:themeColor="accent1" w:themeShade="BF"/>
      <w:sz w:val="24"/>
      <w:szCs w:val="26"/>
    </w:rPr>
  </w:style>
  <w:style w:type="paragraph" w:customStyle="1" w:styleId="Boxedhead">
    <w:name w:val="Boxed head"/>
    <w:basedOn w:val="Normal"/>
    <w:link w:val="BoxedheadChar"/>
    <w:qFormat/>
    <w:rsid w:val="00A51842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0"/>
        <w:tab w:val="left" w:pos="720"/>
      </w:tabs>
      <w:spacing w:before="120"/>
      <w:jc w:val="center"/>
    </w:pPr>
    <w:rPr>
      <w:b/>
      <w:szCs w:val="22"/>
    </w:rPr>
  </w:style>
  <w:style w:type="character" w:customStyle="1" w:styleId="BoxedheadChar">
    <w:name w:val="Boxed head Char"/>
    <w:basedOn w:val="DefaultParagraphFont"/>
    <w:link w:val="Boxedhead"/>
    <w:rsid w:val="00A51842"/>
    <w:rPr>
      <w:rFonts w:ascii="Times New Roman" w:hAnsi="Times New Roman" w:cs="Times New Roman"/>
      <w:b/>
    </w:rPr>
  </w:style>
  <w:style w:type="character" w:customStyle="1" w:styleId="Heading1Char">
    <w:name w:val="Heading 1 Char"/>
    <w:basedOn w:val="DefaultParagraphFont"/>
    <w:link w:val="Heading1"/>
    <w:uiPriority w:val="9"/>
    <w:rsid w:val="00A51842"/>
    <w:rPr>
      <w:rFonts w:ascii="Times New Roman" w:eastAsiaTheme="majorEastAsia" w:hAnsi="Times New Roman" w:cs="Times New Roman"/>
      <w:b/>
      <w:sz w:val="28"/>
      <w:szCs w:val="28"/>
    </w:rPr>
  </w:style>
  <w:style w:type="character" w:styleId="Hyperlink">
    <w:name w:val="Hyperlink"/>
    <w:uiPriority w:val="99"/>
    <w:rsid w:val="006E63DF"/>
    <w:rPr>
      <w:rFonts w:cs="Times New Roman"/>
      <w:color w:val="0000FF"/>
      <w:u w:val="single"/>
    </w:rPr>
  </w:style>
  <w:style w:type="paragraph" w:customStyle="1" w:styleId="BXpBox">
    <w:name w:val="BXpBox"/>
    <w:basedOn w:val="Normal"/>
    <w:link w:val="BXpBoxChar"/>
    <w:qFormat/>
    <w:rsid w:val="006E63DF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0"/>
        <w:tab w:val="left" w:pos="720"/>
      </w:tabs>
      <w:spacing w:before="120"/>
    </w:pPr>
    <w:rPr>
      <w:szCs w:val="22"/>
    </w:rPr>
  </w:style>
  <w:style w:type="character" w:customStyle="1" w:styleId="BXpBoxChar">
    <w:name w:val="BXpBox Char"/>
    <w:basedOn w:val="DefaultParagraphFont"/>
    <w:link w:val="BXpBox"/>
    <w:rsid w:val="006E63DF"/>
    <w:rPr>
      <w:rFonts w:ascii="Times New Roman" w:hAnsi="Times New Roman" w:cs="Times New Roman"/>
    </w:rPr>
  </w:style>
  <w:style w:type="paragraph" w:customStyle="1" w:styleId="Bulletedbox">
    <w:name w:val="Bulleted box"/>
    <w:basedOn w:val="BXpBox"/>
    <w:link w:val="BulletedboxChar"/>
    <w:qFormat/>
    <w:rsid w:val="00F33DE4"/>
    <w:pPr>
      <w:numPr>
        <w:numId w:val="1"/>
      </w:numPr>
    </w:pPr>
  </w:style>
  <w:style w:type="character" w:customStyle="1" w:styleId="BulletedboxChar">
    <w:name w:val="Bulleted box Char"/>
    <w:basedOn w:val="BXpBoxChar"/>
    <w:link w:val="Bulletedbox"/>
    <w:rsid w:val="00F33DE4"/>
    <w:rPr>
      <w:rFonts w:ascii="Times New Roman" w:hAnsi="Times New Roman" w:cs="Times New Roman"/>
    </w:rPr>
  </w:style>
  <w:style w:type="paragraph" w:styleId="Revision">
    <w:name w:val="Revision"/>
    <w:hidden/>
    <w:uiPriority w:val="99"/>
    <w:semiHidden/>
    <w:rsid w:val="00C34D39"/>
    <w:pPr>
      <w:spacing w:after="0" w:line="240" w:lineRule="auto"/>
    </w:pPr>
    <w:rPr>
      <w:rFonts w:ascii="Times New Roman" w:hAnsi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886C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86C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86C64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6C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6C64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3B2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3B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gJruQPRx3Jk" TargetMode="External"/><Relationship Id="rId5" Type="http://schemas.openxmlformats.org/officeDocument/2006/relationships/hyperlink" Target="https://thepsychologist.bps.org.uk/volume-22/edition-9/introducing-intensive-interactio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Bedfordshire</Company>
  <LinksUpToDate>false</LinksUpToDate>
  <CharactersWithSpaces>2570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Janice Wearmouth</dc:creator>
  <cp:keywords/>
  <dc:description/>
  <cp:lastModifiedBy>Imogen Roome</cp:lastModifiedBy>
  <cp:revision>5</cp:revision>
  <dcterms:created xsi:type="dcterms:W3CDTF">2022-07-26T10:53:00Z</dcterms:created>
  <dcterms:modified xsi:type="dcterms:W3CDTF">2022-07-26T10:56:00Z</dcterms:modified>
</cp:coreProperties>
</file>