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16DE" w14:textId="77777777" w:rsidR="000F2097" w:rsidRPr="007F3002" w:rsidRDefault="000F2097" w:rsidP="007F3002">
      <w:pPr>
        <w:pStyle w:val="Title"/>
      </w:pPr>
      <w:r w:rsidRPr="007F3002">
        <w:t>Case Studies</w:t>
      </w:r>
    </w:p>
    <w:p w14:paraId="75C12686" w14:textId="77777777" w:rsidR="000F2097" w:rsidRPr="007F3002" w:rsidRDefault="000F2097" w:rsidP="007F3002">
      <w:r w:rsidRPr="007F3002">
        <w:t xml:space="preserve">Multidisciplinary </w:t>
      </w:r>
      <w:r w:rsidRPr="007F3002">
        <w:rPr>
          <w:b/>
        </w:rPr>
        <w:t>case studies</w:t>
      </w:r>
      <w:r w:rsidRPr="007F3002">
        <w:t xml:space="preserve"> from the SAGE Research Methods platform give you the chance to broaden your knowledge of the subject area.</w:t>
      </w:r>
    </w:p>
    <w:p w14:paraId="0DEFE7C1" w14:textId="19407568" w:rsidR="000F2097" w:rsidRPr="007F3002" w:rsidRDefault="000F2097" w:rsidP="007F3002">
      <w:pPr>
        <w:ind w:left="360" w:hanging="360"/>
      </w:pPr>
      <w:r w:rsidRPr="007F3002">
        <w:rPr>
          <w:b/>
        </w:rPr>
        <w:t>Case Study 1:</w:t>
      </w:r>
      <w:r w:rsidR="005B2494">
        <w:rPr>
          <w:b/>
        </w:rPr>
        <w:t xml:space="preserve"> </w:t>
      </w:r>
      <w:hyperlink r:id="rId8" w:history="1">
        <w:r w:rsidR="005B2494" w:rsidRPr="007F3002">
          <w:rPr>
            <w:rStyle w:val="Hyperlink"/>
          </w:rPr>
          <w:t>Garrett</w:t>
        </w:r>
        <w:r w:rsidR="00281FAA">
          <w:rPr>
            <w:rStyle w:val="Hyperlink"/>
          </w:rPr>
          <w:t xml:space="preserve">, </w:t>
        </w:r>
        <w:r w:rsidR="005B2494" w:rsidRPr="003D12D8">
          <w:rPr>
            <w:rStyle w:val="Hyperlink"/>
          </w:rPr>
          <w:t>Bernard</w:t>
        </w:r>
        <w:r w:rsidR="00281FAA">
          <w:rPr>
            <w:rStyle w:val="Hyperlink"/>
          </w:rPr>
          <w:t xml:space="preserve"> M. </w:t>
        </w:r>
        <w:r w:rsidR="005B2494" w:rsidRPr="007F3002">
          <w:rPr>
            <w:rStyle w:val="Hyperlink"/>
          </w:rPr>
          <w:t>and Cutting</w:t>
        </w:r>
        <w:r w:rsidR="00281FAA">
          <w:rPr>
            <w:rStyle w:val="Hyperlink"/>
          </w:rPr>
          <w:t xml:space="preserve">, </w:t>
        </w:r>
        <w:r w:rsidR="00281FAA" w:rsidRPr="00281FAA">
          <w:rPr>
            <w:rStyle w:val="Hyperlink"/>
          </w:rPr>
          <w:t xml:space="preserve">Roger L. </w:t>
        </w:r>
        <w:r w:rsidR="005B2494" w:rsidRPr="003D12D8">
          <w:rPr>
            <w:rStyle w:val="Hyperlink"/>
          </w:rPr>
          <w:t xml:space="preserve">(2017) ‘A double-blind behavioral experiment: </w:t>
        </w:r>
        <w:r w:rsidR="00B55036" w:rsidRPr="005B2494">
          <w:rPr>
            <w:rStyle w:val="Hyperlink"/>
          </w:rPr>
          <w:t xml:space="preserve">The </w:t>
        </w:r>
        <w:r w:rsidR="005B2494" w:rsidRPr="005B2494">
          <w:rPr>
            <w:rStyle w:val="Hyperlink"/>
          </w:rPr>
          <w:t>influence of paranormal beliefs and media messaging in undergraduate nursing and education students’</w:t>
        </w:r>
      </w:hyperlink>
      <w:r w:rsidR="005B2494">
        <w:t>.</w:t>
      </w:r>
    </w:p>
    <w:p w14:paraId="122D6D37" w14:textId="14379CED" w:rsidR="00EA4125" w:rsidRDefault="000F2097">
      <w:pPr>
        <w:ind w:left="360" w:hanging="360"/>
      </w:pPr>
      <w:r w:rsidRPr="007F3002">
        <w:rPr>
          <w:b/>
        </w:rPr>
        <w:t>Description:</w:t>
      </w:r>
      <w:r w:rsidRPr="007F3002">
        <w:t xml:space="preserve"> This case study is a great example of adapting and replicating a research design on a fun and interesting topic – paranormal beliefs among students. The study also contains an excellent discussion of how researchers reconcile the </w:t>
      </w:r>
      <w:r w:rsidR="00EA4125">
        <w:t>‘</w:t>
      </w:r>
      <w:r w:rsidRPr="007F3002">
        <w:t>ideal</w:t>
      </w:r>
      <w:r w:rsidR="00EA4125">
        <w:t>’</w:t>
      </w:r>
      <w:r w:rsidRPr="007F3002">
        <w:t xml:space="preserve"> sample with the on-the-ground feasibility of recruiting participants and the subsequent impact on statistical results and the ability to </w:t>
      </w:r>
      <w:r w:rsidR="00BC3530" w:rsidRPr="007F3002">
        <w:t>generali</w:t>
      </w:r>
      <w:r w:rsidR="00BC3530">
        <w:t>z</w:t>
      </w:r>
      <w:r w:rsidR="00BC3530" w:rsidRPr="007F3002">
        <w:t xml:space="preserve">e </w:t>
      </w:r>
      <w:r w:rsidRPr="007F3002">
        <w:t>findings.</w:t>
      </w:r>
    </w:p>
    <w:p w14:paraId="73C39731" w14:textId="77777777" w:rsidR="000F2097" w:rsidRPr="007F3002" w:rsidRDefault="000F2097" w:rsidP="007F3002">
      <w:pPr>
        <w:ind w:left="360" w:hanging="360"/>
      </w:pPr>
    </w:p>
    <w:p w14:paraId="318C2631" w14:textId="77777777" w:rsidR="00276987" w:rsidRDefault="000F2097">
      <w:pPr>
        <w:ind w:left="360" w:hanging="360"/>
      </w:pPr>
      <w:r w:rsidRPr="007F3002">
        <w:rPr>
          <w:b/>
        </w:rPr>
        <w:t>Case Study 2:</w:t>
      </w:r>
      <w:r w:rsidRPr="007F3002">
        <w:t xml:space="preserve"> </w:t>
      </w:r>
      <w:hyperlink r:id="rId9" w:history="1">
        <w:r w:rsidR="00354317">
          <w:rPr>
            <w:rStyle w:val="Hyperlink"/>
          </w:rPr>
          <w:t xml:space="preserve">Haque, </w:t>
        </w:r>
        <w:r w:rsidR="00276987" w:rsidRPr="003D12D8">
          <w:rPr>
            <w:rStyle w:val="Hyperlink"/>
          </w:rPr>
          <w:t>Muhammad</w:t>
        </w:r>
        <w:r w:rsidR="00354317">
          <w:rPr>
            <w:rStyle w:val="Hyperlink"/>
          </w:rPr>
          <w:t xml:space="preserve"> M.</w:t>
        </w:r>
        <w:r w:rsidR="00276987" w:rsidRPr="003D12D8">
          <w:rPr>
            <w:rStyle w:val="Hyperlink"/>
          </w:rPr>
          <w:t xml:space="preserve"> (2019) ‘Planning and developing a theoretical paper utilizing aggregate data: </w:t>
        </w:r>
        <w:r w:rsidR="00B55036" w:rsidRPr="003D12D8">
          <w:rPr>
            <w:rStyle w:val="Hyperlink"/>
          </w:rPr>
          <w:t xml:space="preserve">An </w:t>
        </w:r>
        <w:r w:rsidR="00276987" w:rsidRPr="003D12D8">
          <w:rPr>
            <w:rStyle w:val="Hyperlink"/>
          </w:rPr>
          <w:t>example of comparative societal impact on educational outcome’</w:t>
        </w:r>
      </w:hyperlink>
      <w:r w:rsidR="00B90915">
        <w:t>.</w:t>
      </w:r>
    </w:p>
    <w:p w14:paraId="28469A5B" w14:textId="3ACD5066" w:rsidR="000F2097" w:rsidRPr="007F3002" w:rsidRDefault="000F2097" w:rsidP="007F3002">
      <w:pPr>
        <w:ind w:left="360" w:hanging="360"/>
      </w:pPr>
      <w:r w:rsidRPr="007F3002">
        <w:rPr>
          <w:b/>
        </w:rPr>
        <w:t>Description:</w:t>
      </w:r>
      <w:r w:rsidRPr="007F3002">
        <w:t xml:space="preserve"> This case study offers a good example of the difficulty in operationali</w:t>
      </w:r>
      <w:r w:rsidR="00BC3530">
        <w:t>z</w:t>
      </w:r>
      <w:r w:rsidRPr="007F3002">
        <w:t xml:space="preserve">ing abstract theoretical concepts based on the availability and selection of data and variables. The study also highlights how a small number of observations limit analysis options and provide </w:t>
      </w:r>
      <w:r w:rsidR="00B05B78">
        <w:t xml:space="preserve">a </w:t>
      </w:r>
      <w:r w:rsidRPr="007F3002">
        <w:t>perspective on the often long</w:t>
      </w:r>
      <w:r w:rsidR="00B05B78">
        <w:t xml:space="preserve"> </w:t>
      </w:r>
      <w:r w:rsidRPr="007F3002">
        <w:t>process of publishing research.</w:t>
      </w:r>
    </w:p>
    <w:p w14:paraId="379C6FF3" w14:textId="77777777" w:rsidR="000F2097" w:rsidRPr="007F3002" w:rsidRDefault="000F2097" w:rsidP="007F3002"/>
    <w:p w14:paraId="40FB37EE" w14:textId="37FAC1D2" w:rsidR="00EA4125" w:rsidRDefault="000F2097">
      <w:pPr>
        <w:ind w:left="360" w:hanging="360"/>
      </w:pPr>
      <w:r w:rsidRPr="007F3002">
        <w:rPr>
          <w:b/>
        </w:rPr>
        <w:t>Case Study 3:</w:t>
      </w:r>
      <w:r w:rsidRPr="007F3002">
        <w:t xml:space="preserve"> </w:t>
      </w:r>
      <w:hyperlink r:id="rId10" w:history="1">
        <w:r w:rsidR="000B748F" w:rsidRPr="0000211A">
          <w:rPr>
            <w:rStyle w:val="Hyperlink"/>
          </w:rPr>
          <w:t>Lewis</w:t>
        </w:r>
        <w:r w:rsidR="00B42DD0">
          <w:rPr>
            <w:rStyle w:val="Hyperlink"/>
          </w:rPr>
          <w:t>,</w:t>
        </w:r>
        <w:r w:rsidR="000B748F" w:rsidRPr="0000211A">
          <w:rPr>
            <w:rStyle w:val="Hyperlink"/>
          </w:rPr>
          <w:t xml:space="preserve"> </w:t>
        </w:r>
        <w:r w:rsidR="00B42DD0" w:rsidRPr="00B42DD0">
          <w:rPr>
            <w:rStyle w:val="Hyperlink"/>
          </w:rPr>
          <w:t>Scott</w:t>
        </w:r>
        <w:r w:rsidR="00B05B78">
          <w:rPr>
            <w:rStyle w:val="Hyperlink"/>
          </w:rPr>
          <w:t xml:space="preserve"> J.</w:t>
        </w:r>
        <w:r w:rsidR="000B748F" w:rsidRPr="0000211A">
          <w:rPr>
            <w:rStyle w:val="Hyperlink"/>
          </w:rPr>
          <w:t xml:space="preserve"> (2021) ‘Managing measurement in method: </w:t>
        </w:r>
        <w:r w:rsidR="00B90915" w:rsidRPr="0000211A">
          <w:rPr>
            <w:rStyle w:val="Hyperlink"/>
          </w:rPr>
          <w:t xml:space="preserve">An </w:t>
        </w:r>
        <w:r w:rsidR="000B748F" w:rsidRPr="0000211A">
          <w:rPr>
            <w:rStyle w:val="Hyperlink"/>
          </w:rPr>
          <w:t>analysis of the relationship between definition and interpretation in social science research’</w:t>
        </w:r>
      </w:hyperlink>
      <w:r w:rsidR="00B05B78">
        <w:t>.</w:t>
      </w:r>
    </w:p>
    <w:p w14:paraId="009D78EF" w14:textId="29EA59C6" w:rsidR="000F2097" w:rsidRPr="007F3002" w:rsidRDefault="000F2097" w:rsidP="007F3002">
      <w:pPr>
        <w:ind w:left="360" w:hanging="360"/>
      </w:pPr>
      <w:r w:rsidRPr="007F3002">
        <w:rPr>
          <w:b/>
        </w:rPr>
        <w:t>Description:</w:t>
      </w:r>
      <w:r w:rsidRPr="007F3002">
        <w:t xml:space="preserve"> This case study provides an excellent demonstration and discussion of how implicit and explicit biases of researchers can influence decisions related to data, variables and methodology. The study also describes how the same biases affect how </w:t>
      </w:r>
      <w:r w:rsidRPr="007F3002">
        <w:lastRenderedPageBreak/>
        <w:t>researchers understand and communicate their findings. It is a good reminder of checking our own biases and assumptions while conducting research.</w:t>
      </w:r>
    </w:p>
    <w:p w14:paraId="343529A3" w14:textId="77777777" w:rsidR="000F2097" w:rsidRPr="007F3002" w:rsidRDefault="000F2097" w:rsidP="007F3002"/>
    <w:p w14:paraId="54D54A5F" w14:textId="327E527B" w:rsidR="00EA4125" w:rsidRDefault="000F2097">
      <w:pPr>
        <w:ind w:left="360" w:hanging="360"/>
      </w:pPr>
      <w:r w:rsidRPr="007F3002">
        <w:rPr>
          <w:b/>
        </w:rPr>
        <w:t>Case Study 4:</w:t>
      </w:r>
      <w:r w:rsidRPr="007F3002">
        <w:t xml:space="preserve"> </w:t>
      </w:r>
      <w:hyperlink r:id="rId11" w:history="1">
        <w:r w:rsidR="00B42DD0" w:rsidRPr="0088046D">
          <w:rPr>
            <w:rStyle w:val="Hyperlink"/>
          </w:rPr>
          <w:t>Visser, Beth A.</w:t>
        </w:r>
        <w:r w:rsidR="004E2484" w:rsidRPr="0088046D">
          <w:rPr>
            <w:rStyle w:val="Hyperlink"/>
          </w:rPr>
          <w:t>,</w:t>
        </w:r>
        <w:r w:rsidR="00B42DD0" w:rsidRPr="0088046D">
          <w:rPr>
            <w:rStyle w:val="Hyperlink"/>
          </w:rPr>
          <w:t xml:space="preserve"> </w:t>
        </w:r>
        <w:proofErr w:type="spellStart"/>
        <w:r w:rsidR="00B42DD0" w:rsidRPr="0088046D">
          <w:rPr>
            <w:rStyle w:val="Hyperlink"/>
          </w:rPr>
          <w:t>Batinic</w:t>
        </w:r>
        <w:proofErr w:type="spellEnd"/>
        <w:r w:rsidR="00C30879" w:rsidRPr="0088046D">
          <w:rPr>
            <w:rStyle w:val="Hyperlink"/>
          </w:rPr>
          <w:t>,</w:t>
        </w:r>
        <w:r w:rsidR="004E2484" w:rsidRPr="0088046D">
          <w:rPr>
            <w:rStyle w:val="Hyperlink"/>
          </w:rPr>
          <w:t xml:space="preserve"> Mirna</w:t>
        </w:r>
        <w:r w:rsidR="00B42DD0" w:rsidRPr="0088046D">
          <w:rPr>
            <w:rStyle w:val="Hyperlink"/>
          </w:rPr>
          <w:t>, Worth</w:t>
        </w:r>
        <w:r w:rsidR="00C30879" w:rsidRPr="0088046D">
          <w:rPr>
            <w:rStyle w:val="Hyperlink"/>
          </w:rPr>
          <w:t>,</w:t>
        </w:r>
        <w:r w:rsidR="004E2484" w:rsidRPr="0088046D">
          <w:rPr>
            <w:rStyle w:val="Hyperlink"/>
          </w:rPr>
          <w:t xml:space="preserve"> Narnia </w:t>
        </w:r>
        <w:r w:rsidR="00B42DD0" w:rsidRPr="0088046D">
          <w:rPr>
            <w:rStyle w:val="Hyperlink"/>
          </w:rPr>
          <w:t>and Book</w:t>
        </w:r>
        <w:r w:rsidR="00C30879" w:rsidRPr="0088046D">
          <w:rPr>
            <w:rStyle w:val="Hyperlink"/>
          </w:rPr>
          <w:t>,</w:t>
        </w:r>
        <w:r w:rsidR="004E2484" w:rsidRPr="0088046D">
          <w:rPr>
            <w:rStyle w:val="Hyperlink"/>
          </w:rPr>
          <w:t xml:space="preserve"> Angela</w:t>
        </w:r>
        <w:r w:rsidR="0088046D" w:rsidRPr="0088046D">
          <w:rPr>
            <w:rStyle w:val="Hyperlink"/>
          </w:rPr>
          <w:t xml:space="preserve"> (2021) </w:t>
        </w:r>
        <w:r w:rsidR="00EA4125" w:rsidRPr="0088046D">
          <w:rPr>
            <w:rStyle w:val="Hyperlink"/>
          </w:rPr>
          <w:t>‘</w:t>
        </w:r>
        <w:r w:rsidRPr="007F3002">
          <w:rPr>
            <w:rStyle w:val="Hyperlink"/>
          </w:rPr>
          <w:t xml:space="preserve">Investigating psychopathic </w:t>
        </w:r>
        <w:proofErr w:type="spellStart"/>
        <w:r w:rsidRPr="007F3002">
          <w:rPr>
            <w:rStyle w:val="Hyperlink"/>
          </w:rPr>
          <w:t>behaviour</w:t>
        </w:r>
        <w:proofErr w:type="spellEnd"/>
        <w:r w:rsidRPr="007F3002">
          <w:rPr>
            <w:rStyle w:val="Hyperlink"/>
          </w:rPr>
          <w:t xml:space="preserve"> using the Sims 3 video game</w:t>
        </w:r>
        <w:r w:rsidR="00EA4125" w:rsidRPr="0088046D">
          <w:rPr>
            <w:rStyle w:val="Hyperlink"/>
          </w:rPr>
          <w:t>’</w:t>
        </w:r>
      </w:hyperlink>
      <w:r w:rsidR="0088046D">
        <w:t>.</w:t>
      </w:r>
    </w:p>
    <w:p w14:paraId="1592F176" w14:textId="77777777" w:rsidR="000F2097" w:rsidRPr="007F3002" w:rsidRDefault="000F2097" w:rsidP="007F3002">
      <w:pPr>
        <w:ind w:left="360" w:hanging="360"/>
      </w:pPr>
      <w:r w:rsidRPr="007F3002">
        <w:rPr>
          <w:b/>
        </w:rPr>
        <w:t>Description:</w:t>
      </w:r>
      <w:r w:rsidRPr="007F3002">
        <w:t xml:space="preserve"> This case study offers an innovative research design for measuring psychopathic </w:t>
      </w:r>
      <w:proofErr w:type="spellStart"/>
      <w:r w:rsidRPr="007F3002">
        <w:t>behaviour</w:t>
      </w:r>
      <w:proofErr w:type="spellEnd"/>
      <w:r w:rsidRPr="007F3002">
        <w:t xml:space="preserve">. As the authors discuss, observing and measuring (and defining) psychopathic </w:t>
      </w:r>
      <w:proofErr w:type="spellStart"/>
      <w:r w:rsidRPr="007F3002">
        <w:t>behaviour</w:t>
      </w:r>
      <w:proofErr w:type="spellEnd"/>
      <w:r w:rsidRPr="007F3002">
        <w:t xml:space="preserve"> is often challenging particularly outside a highly controlled experimental environment. While the Sims is an artificial environment (i.e., a video game), it is arguably less artificial and controlled than a standard lab</w:t>
      </w:r>
      <w:r w:rsidR="00597614">
        <w:t>oratory</w:t>
      </w:r>
      <w:r w:rsidRPr="007F3002">
        <w:t xml:space="preserve"> experiment. This is a good example of using research design to measure abstract and amorphous concepts.</w:t>
      </w:r>
    </w:p>
    <w:p w14:paraId="4145F244" w14:textId="77777777" w:rsidR="000F2097" w:rsidRPr="007F3002" w:rsidRDefault="000F2097" w:rsidP="007F3002"/>
    <w:p w14:paraId="336BEF99" w14:textId="2C25E5A1" w:rsidR="000F2097" w:rsidRPr="007F3002" w:rsidRDefault="000F2097" w:rsidP="007F3002">
      <w:pPr>
        <w:ind w:left="360" w:hanging="360"/>
        <w:rPr>
          <w:rStyle w:val="Hyperlink"/>
        </w:rPr>
      </w:pPr>
      <w:r w:rsidRPr="007F3002">
        <w:rPr>
          <w:b/>
        </w:rPr>
        <w:t>Case Study 5:</w:t>
      </w:r>
      <w:r w:rsidRPr="007F3002">
        <w:t xml:space="preserve"> </w:t>
      </w:r>
      <w:r w:rsidR="00647C92">
        <w:fldChar w:fldCharType="begin"/>
      </w:r>
      <w:r w:rsidR="00647C92">
        <w:instrText xml:space="preserve"> HYPERLINK "https://methods.sagepub.com/case/quasi-experimental-research-study-reduce-medication-errors-mindfulness" </w:instrText>
      </w:r>
      <w:r w:rsidR="00647C92">
        <w:fldChar w:fldCharType="separate"/>
      </w:r>
      <w:proofErr w:type="spellStart"/>
      <w:r w:rsidR="00C930AB" w:rsidRPr="00647C92">
        <w:rPr>
          <w:rStyle w:val="Hyperlink"/>
        </w:rPr>
        <w:t>Ekkens</w:t>
      </w:r>
      <w:proofErr w:type="spellEnd"/>
      <w:r w:rsidR="00D632AB">
        <w:rPr>
          <w:rStyle w:val="Hyperlink"/>
        </w:rPr>
        <w:t>,</w:t>
      </w:r>
      <w:r w:rsidR="00C930AB" w:rsidRPr="00647C92">
        <w:rPr>
          <w:rStyle w:val="Hyperlink"/>
        </w:rPr>
        <w:t xml:space="preserve"> Connie Lynne and Gordon</w:t>
      </w:r>
      <w:r w:rsidR="00D632AB">
        <w:rPr>
          <w:rStyle w:val="Hyperlink"/>
        </w:rPr>
        <w:t>,</w:t>
      </w:r>
      <w:r w:rsidR="00C930AB" w:rsidRPr="00647C92">
        <w:rPr>
          <w:rStyle w:val="Hyperlink"/>
        </w:rPr>
        <w:t xml:space="preserve"> Pamela Ann</w:t>
      </w:r>
      <w:r w:rsidR="00647C92" w:rsidRPr="00647C92">
        <w:rPr>
          <w:rStyle w:val="Hyperlink"/>
        </w:rPr>
        <w:t xml:space="preserve"> (2022) </w:t>
      </w:r>
      <w:r w:rsidR="00EA4125" w:rsidRPr="00647C92">
        <w:rPr>
          <w:rStyle w:val="Hyperlink"/>
        </w:rPr>
        <w:t>‘</w:t>
      </w:r>
      <w:r w:rsidRPr="007F3002">
        <w:rPr>
          <w:rStyle w:val="Hyperlink"/>
        </w:rPr>
        <w:t xml:space="preserve">Struggling to promote a safe culture: </w:t>
      </w:r>
      <w:r w:rsidR="00834A9D" w:rsidRPr="00647C92">
        <w:rPr>
          <w:rStyle w:val="Hyperlink"/>
        </w:rPr>
        <w:t xml:space="preserve">A </w:t>
      </w:r>
      <w:r w:rsidRPr="007F3002">
        <w:rPr>
          <w:rStyle w:val="Hyperlink"/>
        </w:rPr>
        <w:t>quasi-experimental research study to reduce medication errors using mindfulness</w:t>
      </w:r>
      <w:r w:rsidR="00EA4125" w:rsidRPr="00647C92">
        <w:rPr>
          <w:rStyle w:val="Hyperlink"/>
        </w:rPr>
        <w:t>’</w:t>
      </w:r>
      <w:r w:rsidR="008409AC" w:rsidRPr="007F3002">
        <w:t>.</w:t>
      </w:r>
    </w:p>
    <w:p w14:paraId="25AFE03B" w14:textId="50DD62D2" w:rsidR="00EA4125" w:rsidRDefault="00647C92">
      <w:pPr>
        <w:ind w:left="360" w:hanging="360"/>
      </w:pPr>
      <w:r>
        <w:fldChar w:fldCharType="end"/>
      </w:r>
      <w:r w:rsidR="000F2097" w:rsidRPr="007F3002">
        <w:rPr>
          <w:b/>
        </w:rPr>
        <w:t>Description:</w:t>
      </w:r>
      <w:r w:rsidR="000F2097" w:rsidRPr="007F3002">
        <w:t xml:space="preserve"> This case study is a good example of the challenges involved with introducing an intervention in the field</w:t>
      </w:r>
      <w:r w:rsidR="00E34C2D">
        <w:t xml:space="preserve"> and</w:t>
      </w:r>
      <w:r w:rsidR="000F2097" w:rsidRPr="007F3002">
        <w:t xml:space="preserve"> data collection and evaluating the intervention using quantitative methods. The discussion particularly highlights the difficulties with primary data collection and research design logistics. Hence, the case study provides important perspective for students seeking to collect primary data.</w:t>
      </w:r>
    </w:p>
    <w:p w14:paraId="6739ECEE" w14:textId="77777777" w:rsidR="000F2097" w:rsidRPr="007F3002" w:rsidRDefault="000F2097" w:rsidP="007F3002"/>
    <w:p w14:paraId="34435AD3" w14:textId="7AAF2ECF" w:rsidR="000F2097" w:rsidRPr="007F3002" w:rsidRDefault="00A60DA3" w:rsidP="007F3002">
      <w:pPr>
        <w:ind w:left="360" w:hanging="360"/>
        <w:rPr>
          <w:rStyle w:val="Hyperlink"/>
        </w:rPr>
      </w:pPr>
      <w:r>
        <w:rPr>
          <w:b/>
        </w:rPr>
        <w:t>Case Study 6</w:t>
      </w:r>
      <w:r w:rsidR="00E52239" w:rsidRPr="003D70BB">
        <w:rPr>
          <w:b/>
        </w:rPr>
        <w:t>:</w:t>
      </w:r>
      <w:r w:rsidR="00E52239" w:rsidRPr="003D70BB">
        <w:t xml:space="preserve"> </w:t>
      </w:r>
      <w:r w:rsidR="006B24FE" w:rsidRPr="001C6A3C">
        <w:fldChar w:fldCharType="begin"/>
      </w:r>
      <w:r w:rsidR="006B24FE" w:rsidRPr="000D4192">
        <w:instrText xml:space="preserve"> HYPERLINK "https://methods.sagepub.com/case/srmpromo/qVuFtZ/london-july-2005-bombings-deductions-counterfactual-estimation-regression" \t "_blank" </w:instrText>
      </w:r>
      <w:r w:rsidR="006B24FE" w:rsidRPr="000E2039">
        <w:fldChar w:fldCharType="separate"/>
      </w:r>
      <w:r w:rsidR="00647C92" w:rsidRPr="000D4192">
        <w:rPr>
          <w:rStyle w:val="Hyperlink"/>
        </w:rPr>
        <w:t>Prager</w:t>
      </w:r>
      <w:r w:rsidR="00D632AB" w:rsidRPr="000D4192">
        <w:rPr>
          <w:rStyle w:val="Hyperlink"/>
        </w:rPr>
        <w:t>,</w:t>
      </w:r>
      <w:r w:rsidR="00647C92" w:rsidRPr="000D4192">
        <w:rPr>
          <w:rStyle w:val="Hyperlink"/>
        </w:rPr>
        <w:t xml:space="preserve"> </w:t>
      </w:r>
      <w:proofErr w:type="spellStart"/>
      <w:r w:rsidR="00647C92" w:rsidRPr="000D4192">
        <w:rPr>
          <w:rStyle w:val="Hyperlink"/>
        </w:rPr>
        <w:t>Fynnwin</w:t>
      </w:r>
      <w:proofErr w:type="spellEnd"/>
      <w:r w:rsidR="00647C92" w:rsidRPr="000D4192">
        <w:rPr>
          <w:rStyle w:val="Hyperlink"/>
        </w:rPr>
        <w:t xml:space="preserve"> (2014) </w:t>
      </w:r>
      <w:r w:rsidR="00EA4125" w:rsidRPr="000D4192">
        <w:rPr>
          <w:rStyle w:val="Hyperlink"/>
        </w:rPr>
        <w:t>‘</w:t>
      </w:r>
      <w:r w:rsidR="000F2097" w:rsidRPr="007F3002">
        <w:rPr>
          <w:rStyle w:val="Hyperlink"/>
        </w:rPr>
        <w:t xml:space="preserve">Behavioral responses to the London July 2005 bombings: </w:t>
      </w:r>
      <w:r w:rsidR="00834A9D" w:rsidRPr="000D4192">
        <w:rPr>
          <w:rStyle w:val="Hyperlink"/>
        </w:rPr>
        <w:t xml:space="preserve">Making </w:t>
      </w:r>
      <w:r w:rsidR="000F2097" w:rsidRPr="007F3002">
        <w:rPr>
          <w:rStyle w:val="Hyperlink"/>
        </w:rPr>
        <w:t>deductions from counterfactual estimation and regression analysis</w:t>
      </w:r>
      <w:r w:rsidR="00EA4125" w:rsidRPr="000D4192">
        <w:rPr>
          <w:rStyle w:val="Hyperlink"/>
        </w:rPr>
        <w:t>’</w:t>
      </w:r>
      <w:r w:rsidR="008409AC" w:rsidRPr="007F3002">
        <w:t>.</w:t>
      </w:r>
    </w:p>
    <w:p w14:paraId="17002DDE" w14:textId="7ED49F17" w:rsidR="000F2097" w:rsidRPr="007F3002" w:rsidRDefault="006B24FE" w:rsidP="007F3002">
      <w:pPr>
        <w:ind w:left="360" w:hanging="360"/>
      </w:pPr>
      <w:r w:rsidRPr="001C6A3C">
        <w:fldChar w:fldCharType="end"/>
      </w:r>
      <w:r w:rsidR="00E52239" w:rsidRPr="003D70BB">
        <w:rPr>
          <w:b/>
        </w:rPr>
        <w:t>Description:</w:t>
      </w:r>
      <w:r w:rsidR="00E52239">
        <w:rPr>
          <w:b/>
        </w:rPr>
        <w:t xml:space="preserve"> </w:t>
      </w:r>
      <w:r w:rsidR="000F2097" w:rsidRPr="007F3002">
        <w:t>This case study is a good demonstration of how quantitative research can be used for contemporary problems and assessments. Further</w:t>
      </w:r>
      <w:r w:rsidR="0080182C">
        <w:t>more</w:t>
      </w:r>
      <w:r w:rsidR="000F2097" w:rsidRPr="007F3002">
        <w:t xml:space="preserve">, the study highlights how quantitative analysis can be used for counterfactual assessments; moving beyond simple </w:t>
      </w:r>
      <w:r w:rsidR="000F2097" w:rsidRPr="007F3002">
        <w:lastRenderedPageBreak/>
        <w:t>counterfactual theorizing. It also notes the limitations of quantitative analysis due to the availability of data.</w:t>
      </w:r>
    </w:p>
    <w:p w14:paraId="6CA49955" w14:textId="04DBE6EE" w:rsidR="0012198A" w:rsidRPr="00135FED" w:rsidRDefault="00AF037F" w:rsidP="007F3002">
      <w:pPr>
        <w:ind w:left="360" w:hanging="360"/>
        <w:rPr>
          <w:rStyle w:val="Hyperlink"/>
        </w:rPr>
      </w:pPr>
      <w:r>
        <w:rPr>
          <w:b/>
        </w:rPr>
        <w:t>Case Study 7</w:t>
      </w:r>
      <w:r w:rsidRPr="003D70BB">
        <w:rPr>
          <w:b/>
        </w:rPr>
        <w:t>:</w:t>
      </w:r>
      <w:r w:rsidRPr="003D70BB">
        <w:t xml:space="preserve"> </w:t>
      </w:r>
      <w:r w:rsidR="00135FED">
        <w:fldChar w:fldCharType="begin"/>
      </w:r>
      <w:r w:rsidR="00135FED">
        <w:instrText xml:space="preserve"> HYPERLINK "https://methods.sagepub.com/case/srmpromo/fO9EMc/bivariate-correlations-the-case-of-video-game-violence-research" \t "_blank" </w:instrText>
      </w:r>
      <w:r w:rsidR="00135FED">
        <w:fldChar w:fldCharType="separate"/>
      </w:r>
      <w:r w:rsidR="00BB5DDD" w:rsidRPr="00135FED">
        <w:rPr>
          <w:rStyle w:val="Hyperlink"/>
        </w:rPr>
        <w:t>Ferguson</w:t>
      </w:r>
      <w:r w:rsidR="00D632AB">
        <w:rPr>
          <w:rStyle w:val="Hyperlink"/>
        </w:rPr>
        <w:t>,</w:t>
      </w:r>
      <w:r w:rsidR="00BB5DDD" w:rsidRPr="00135FED">
        <w:rPr>
          <w:rStyle w:val="Hyperlink"/>
        </w:rPr>
        <w:t xml:space="preserve"> Christopher J.</w:t>
      </w:r>
      <w:r w:rsidR="0012198A" w:rsidRPr="00135FED">
        <w:rPr>
          <w:rStyle w:val="Hyperlink"/>
        </w:rPr>
        <w:t xml:space="preserve"> (2014) </w:t>
      </w:r>
      <w:r w:rsidR="00EA4125" w:rsidRPr="00135FED">
        <w:rPr>
          <w:rStyle w:val="Hyperlink"/>
        </w:rPr>
        <w:t>‘</w:t>
      </w:r>
      <w:r w:rsidR="000F2097" w:rsidRPr="007F3002">
        <w:rPr>
          <w:rStyle w:val="Hyperlink"/>
        </w:rPr>
        <w:t xml:space="preserve">The uses and misuses of bivariate correlations: </w:t>
      </w:r>
      <w:r w:rsidR="00834A9D" w:rsidRPr="00135FED">
        <w:rPr>
          <w:rStyle w:val="Hyperlink"/>
        </w:rPr>
        <w:t xml:space="preserve">The </w:t>
      </w:r>
      <w:r w:rsidR="000F2097" w:rsidRPr="007F3002">
        <w:rPr>
          <w:rStyle w:val="Hyperlink"/>
        </w:rPr>
        <w:t>case of video game violence research</w:t>
      </w:r>
      <w:r w:rsidR="00EA4125" w:rsidRPr="00135FED">
        <w:rPr>
          <w:rStyle w:val="Hyperlink"/>
        </w:rPr>
        <w:t>’</w:t>
      </w:r>
      <w:r w:rsidR="008409AC" w:rsidRPr="007F3002">
        <w:t>.</w:t>
      </w:r>
    </w:p>
    <w:p w14:paraId="019B4CEA" w14:textId="6A93840D" w:rsidR="000F2097" w:rsidRPr="007F3002" w:rsidRDefault="00135FED" w:rsidP="007F3002">
      <w:pPr>
        <w:ind w:left="360" w:hanging="360"/>
      </w:pPr>
      <w:r>
        <w:fldChar w:fldCharType="end"/>
      </w:r>
      <w:r w:rsidR="009D0045" w:rsidRPr="003D70BB">
        <w:rPr>
          <w:b/>
        </w:rPr>
        <w:t>Description:</w:t>
      </w:r>
      <w:r w:rsidR="000F2097" w:rsidRPr="007F3002">
        <w:t xml:space="preserve"> This case study provides a good discussion on limitations of correlation analysis for an interesting topic that has gained increasing visibility over the years. The study also highlights the difficulties with measuring complicated concepts</w:t>
      </w:r>
      <w:r w:rsidR="007F3002">
        <w:t xml:space="preserve">, in this </w:t>
      </w:r>
      <w:proofErr w:type="spellStart"/>
      <w:r w:rsidR="007F3002">
        <w:t>case</w:t>
      </w:r>
      <w:r w:rsidR="000F2097" w:rsidRPr="007F3002">
        <w:t>violence</w:t>
      </w:r>
      <w:proofErr w:type="spellEnd"/>
      <w:r w:rsidR="000F2097" w:rsidRPr="007F3002">
        <w:t xml:space="preserve"> and video game violence, and how our understanding of results it often impacted by measurement of variables.</w:t>
      </w:r>
    </w:p>
    <w:p w14:paraId="3217B5A6" w14:textId="77777777" w:rsidR="00EA4125" w:rsidRDefault="00EA4125"/>
    <w:p w14:paraId="52A07F44" w14:textId="44D079CC" w:rsidR="000F2097" w:rsidRPr="007F3002" w:rsidRDefault="00AF037F" w:rsidP="007F3002">
      <w:pPr>
        <w:ind w:left="360" w:hanging="360"/>
        <w:rPr>
          <w:rStyle w:val="Hyperlink"/>
        </w:rPr>
      </w:pPr>
      <w:r>
        <w:rPr>
          <w:b/>
        </w:rPr>
        <w:t>Case Study 8</w:t>
      </w:r>
      <w:r w:rsidRPr="003D70BB">
        <w:rPr>
          <w:b/>
        </w:rPr>
        <w:t>:</w:t>
      </w:r>
      <w:r w:rsidRPr="003D70BB">
        <w:t xml:space="preserve"> </w:t>
      </w:r>
      <w:r w:rsidR="002B0009">
        <w:fldChar w:fldCharType="begin"/>
      </w:r>
      <w:r w:rsidR="002B0009">
        <w:instrText xml:space="preserve"> HYPERLINK "https://methods.sagepub.com/case/srmpromo/aM1G8Z/crime-scene-investigators-traumatic-event-related-stress-quantitative-study" \t "_blank" </w:instrText>
      </w:r>
      <w:r w:rsidR="002B0009">
        <w:fldChar w:fldCharType="separate"/>
      </w:r>
      <w:r w:rsidR="00D632AB" w:rsidRPr="002B0009">
        <w:rPr>
          <w:rStyle w:val="Hyperlink"/>
        </w:rPr>
        <w:t xml:space="preserve">Waugh, </w:t>
      </w:r>
      <w:proofErr w:type="spellStart"/>
      <w:r w:rsidR="00D632AB" w:rsidRPr="002B0009">
        <w:rPr>
          <w:rStyle w:val="Hyperlink"/>
        </w:rPr>
        <w:t>Jalika</w:t>
      </w:r>
      <w:proofErr w:type="spellEnd"/>
      <w:r w:rsidR="00D632AB" w:rsidRPr="002B0009">
        <w:rPr>
          <w:rStyle w:val="Hyperlink"/>
        </w:rPr>
        <w:t xml:space="preserve"> Rivera (2016) </w:t>
      </w:r>
      <w:r w:rsidR="00EA4125" w:rsidRPr="002B0009">
        <w:rPr>
          <w:rStyle w:val="Hyperlink"/>
        </w:rPr>
        <w:t>‘</w:t>
      </w:r>
      <w:r w:rsidR="000F2097" w:rsidRPr="007F3002">
        <w:rPr>
          <w:rStyle w:val="Hyperlink"/>
        </w:rPr>
        <w:t xml:space="preserve">Crime scene investigators and traumatic event-related stress: </w:t>
      </w:r>
      <w:r w:rsidR="00834A9D" w:rsidRPr="002B0009">
        <w:rPr>
          <w:rStyle w:val="Hyperlink"/>
        </w:rPr>
        <w:t xml:space="preserve">A </w:t>
      </w:r>
      <w:r w:rsidR="000F2097" w:rsidRPr="007F3002">
        <w:rPr>
          <w:rStyle w:val="Hyperlink"/>
        </w:rPr>
        <w:t>quantitative study</w:t>
      </w:r>
      <w:r w:rsidR="00EA4125" w:rsidRPr="002B0009">
        <w:rPr>
          <w:rStyle w:val="Hyperlink"/>
        </w:rPr>
        <w:t>’</w:t>
      </w:r>
      <w:r w:rsidR="008409AC" w:rsidRPr="007F3002">
        <w:t>.</w:t>
      </w:r>
    </w:p>
    <w:p w14:paraId="723F24FF" w14:textId="0CDD5D81" w:rsidR="000F2097" w:rsidRPr="007F3002" w:rsidRDefault="002B0009" w:rsidP="007F3002">
      <w:pPr>
        <w:ind w:left="360" w:hanging="360"/>
      </w:pPr>
      <w:r>
        <w:fldChar w:fldCharType="end"/>
      </w:r>
      <w:r w:rsidR="009D0045" w:rsidRPr="003D70BB">
        <w:rPr>
          <w:b/>
        </w:rPr>
        <w:t>Description:</w:t>
      </w:r>
      <w:r w:rsidR="000F2097" w:rsidRPr="007F3002">
        <w:t xml:space="preserve"> This study represents a good demonstration of exploratory research on an understudied topic or research area. When particular research has not been previously carried out often</w:t>
      </w:r>
      <w:r w:rsidR="00405997">
        <w:t>,</w:t>
      </w:r>
      <w:r w:rsidR="000F2097" w:rsidRPr="007F3002">
        <w:t xml:space="preserve"> it is left to the researcher to simply begin with the basics and see if any relationships exist. As this study discusses, our understanding of a topic or question evolves and grows as others begin to add to the exploratory analysis.</w:t>
      </w:r>
    </w:p>
    <w:p w14:paraId="4468C67A" w14:textId="77777777" w:rsidR="00EA4125" w:rsidRDefault="00EA4125"/>
    <w:p w14:paraId="02930047" w14:textId="03D1096E" w:rsidR="000F2097" w:rsidRPr="007F3002" w:rsidRDefault="00AF037F" w:rsidP="007F3002">
      <w:pPr>
        <w:ind w:left="360" w:hanging="360"/>
        <w:rPr>
          <w:rStyle w:val="Hyperlink"/>
        </w:rPr>
      </w:pPr>
      <w:r>
        <w:rPr>
          <w:b/>
        </w:rPr>
        <w:t>Case Study 9</w:t>
      </w:r>
      <w:r w:rsidRPr="003D70BB">
        <w:rPr>
          <w:b/>
        </w:rPr>
        <w:t>:</w:t>
      </w:r>
      <w:r w:rsidRPr="003D70BB">
        <w:t xml:space="preserve"> </w:t>
      </w:r>
      <w:r w:rsidR="00A913F1">
        <w:fldChar w:fldCharType="begin"/>
      </w:r>
      <w:r w:rsidR="00A913F1">
        <w:instrText xml:space="preserve"> HYPERLINK "https://methods.sagepub.com/case/srmpromo/W6SZkA/gatekeepers-people-who-can-and-do-stop-your-research-in-its-tracks" \t "_blank" </w:instrText>
      </w:r>
      <w:r w:rsidR="00A913F1">
        <w:fldChar w:fldCharType="separate"/>
      </w:r>
      <w:r w:rsidR="00A913F1" w:rsidRPr="00A913F1">
        <w:rPr>
          <w:rStyle w:val="Hyperlink"/>
        </w:rPr>
        <w:t xml:space="preserve">Ahern, Kathy (2014) </w:t>
      </w:r>
      <w:r w:rsidR="00EA4125" w:rsidRPr="00A913F1">
        <w:rPr>
          <w:rStyle w:val="Hyperlink"/>
        </w:rPr>
        <w:t>‘</w:t>
      </w:r>
      <w:r w:rsidR="000F2097" w:rsidRPr="007F3002">
        <w:rPr>
          <w:rStyle w:val="Hyperlink"/>
        </w:rPr>
        <w:t xml:space="preserve">Gatekeepers: </w:t>
      </w:r>
      <w:r w:rsidR="00FC26E5">
        <w:rPr>
          <w:rStyle w:val="Hyperlink"/>
        </w:rPr>
        <w:t>P</w:t>
      </w:r>
      <w:r w:rsidR="000F2097" w:rsidRPr="007F3002">
        <w:rPr>
          <w:rStyle w:val="Hyperlink"/>
        </w:rPr>
        <w:t>eople who can (and do) stop your research in its tracks</w:t>
      </w:r>
      <w:r w:rsidR="00EA4125" w:rsidRPr="00A913F1">
        <w:rPr>
          <w:rStyle w:val="Hyperlink"/>
        </w:rPr>
        <w:t>’</w:t>
      </w:r>
      <w:r w:rsidR="00A913F1" w:rsidRPr="007F3002">
        <w:t>.</w:t>
      </w:r>
    </w:p>
    <w:p w14:paraId="5C7E61FB" w14:textId="05636A40" w:rsidR="000F2097" w:rsidRPr="007F3002" w:rsidRDefault="00A913F1" w:rsidP="007F3002">
      <w:pPr>
        <w:ind w:left="360" w:hanging="360"/>
      </w:pPr>
      <w:r>
        <w:fldChar w:fldCharType="end"/>
      </w:r>
      <w:r w:rsidR="009D0045" w:rsidRPr="003D70BB">
        <w:rPr>
          <w:b/>
        </w:rPr>
        <w:t>Description:</w:t>
      </w:r>
      <w:r w:rsidR="000F2097" w:rsidRPr="007F3002">
        <w:t xml:space="preserve"> This case study provides an interesting and comprehensive discussion of the challenges with conducting ethical research. Sometimes the roadblocks are warranted and other times they are not. This is a good read for students who are looking to engage in their own data collection, particularly those interested in conducting experiments or surveys.</w:t>
      </w:r>
    </w:p>
    <w:p w14:paraId="4A45406B" w14:textId="77777777" w:rsidR="00EA4125" w:rsidRDefault="00EA4125"/>
    <w:p w14:paraId="5DC51D50" w14:textId="5471B19B" w:rsidR="000F2097" w:rsidRPr="007F3002" w:rsidRDefault="004D7A49" w:rsidP="007F3002">
      <w:pPr>
        <w:ind w:left="360" w:hanging="360"/>
        <w:rPr>
          <w:rStyle w:val="Hyperlink"/>
        </w:rPr>
      </w:pPr>
      <w:r>
        <w:rPr>
          <w:b/>
        </w:rPr>
        <w:t>Case Study 10</w:t>
      </w:r>
      <w:r w:rsidRPr="003D70BB">
        <w:rPr>
          <w:b/>
        </w:rPr>
        <w:t>:</w:t>
      </w:r>
      <w:r w:rsidRPr="003D70BB">
        <w:t xml:space="preserve"> </w:t>
      </w:r>
      <w:r w:rsidR="00671E82">
        <w:fldChar w:fldCharType="begin"/>
      </w:r>
      <w:r w:rsidR="00671E82">
        <w:instrText xml:space="preserve"> HYPERLINK "https://methods.sagepub.com/case/srmpromo/5ERqSj/using-register-data-in-the-social-sciences" \t "_blank" </w:instrText>
      </w:r>
      <w:r w:rsidR="00671E82">
        <w:fldChar w:fldCharType="separate"/>
      </w:r>
      <w:proofErr w:type="spellStart"/>
      <w:r w:rsidR="00B15C63" w:rsidRPr="00671E82">
        <w:rPr>
          <w:rStyle w:val="Hyperlink"/>
        </w:rPr>
        <w:t>Mortelmans</w:t>
      </w:r>
      <w:proofErr w:type="spellEnd"/>
      <w:r w:rsidR="00B15C63" w:rsidRPr="00671E82">
        <w:rPr>
          <w:rStyle w:val="Hyperlink"/>
        </w:rPr>
        <w:t xml:space="preserve">, Dimitri and </w:t>
      </w:r>
      <w:proofErr w:type="spellStart"/>
      <w:r w:rsidR="00B15C63" w:rsidRPr="00671E82">
        <w:rPr>
          <w:rStyle w:val="Hyperlink"/>
        </w:rPr>
        <w:t>Pasteels</w:t>
      </w:r>
      <w:proofErr w:type="spellEnd"/>
      <w:r w:rsidR="00B15C63" w:rsidRPr="00671E82">
        <w:rPr>
          <w:rStyle w:val="Hyperlink"/>
        </w:rPr>
        <w:t xml:space="preserve">, Inge (2014) </w:t>
      </w:r>
      <w:r w:rsidR="00EA4125" w:rsidRPr="00671E82">
        <w:rPr>
          <w:rStyle w:val="Hyperlink"/>
        </w:rPr>
        <w:t>‘</w:t>
      </w:r>
      <w:r w:rsidR="000F2097" w:rsidRPr="007F3002">
        <w:rPr>
          <w:rStyle w:val="Hyperlink"/>
        </w:rPr>
        <w:t>Using register data in the social sciences</w:t>
      </w:r>
      <w:r w:rsidR="00EA4125" w:rsidRPr="00671E82">
        <w:rPr>
          <w:rStyle w:val="Hyperlink"/>
        </w:rPr>
        <w:t>’</w:t>
      </w:r>
      <w:r w:rsidR="00B15C63" w:rsidRPr="007F3002">
        <w:t>.</w:t>
      </w:r>
    </w:p>
    <w:p w14:paraId="64B08AA1" w14:textId="4D5438C2" w:rsidR="0070463C" w:rsidRPr="007F3002" w:rsidRDefault="00671E82" w:rsidP="007F3002">
      <w:pPr>
        <w:ind w:left="360" w:hanging="360"/>
      </w:pPr>
      <w:r>
        <w:lastRenderedPageBreak/>
        <w:fldChar w:fldCharType="end"/>
      </w:r>
      <w:r w:rsidR="009D0045" w:rsidRPr="003D70BB">
        <w:rPr>
          <w:b/>
        </w:rPr>
        <w:t>Description:</w:t>
      </w:r>
      <w:r w:rsidR="009D0045">
        <w:rPr>
          <w:b/>
        </w:rPr>
        <w:t xml:space="preserve"> </w:t>
      </w:r>
      <w:r w:rsidR="000F2097" w:rsidRPr="007F3002">
        <w:t xml:space="preserve">This is an excellent discussion of the promises and pitfalls associated with using administrative data. We are told that data is everywhere, but being </w:t>
      </w:r>
      <w:r w:rsidR="00405997">
        <w:t xml:space="preserve">able </w:t>
      </w:r>
      <w:r w:rsidR="000F2097" w:rsidRPr="007F3002">
        <w:t xml:space="preserve">to access and </w:t>
      </w:r>
      <w:proofErr w:type="spellStart"/>
      <w:r w:rsidR="000F2097" w:rsidRPr="007F3002">
        <w:t>analyse</w:t>
      </w:r>
      <w:proofErr w:type="spellEnd"/>
      <w:r w:rsidR="000F2097" w:rsidRPr="007F3002">
        <w:t xml:space="preserve"> existing data is more difficult than it has been made out to appear. This is a good read for students interested in using government and agency data for their own research.</w:t>
      </w:r>
    </w:p>
    <w:sectPr w:rsidR="0070463C" w:rsidRPr="007F3002" w:rsidSect="00D83A68">
      <w:headerReference w:type="default" r:id="rId12"/>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6FCD" w14:textId="77777777" w:rsidR="00CE52BD" w:rsidRDefault="00CE52BD">
      <w:r>
        <w:separator/>
      </w:r>
    </w:p>
  </w:endnote>
  <w:endnote w:type="continuationSeparator" w:id="0">
    <w:p w14:paraId="6D0D3CF1" w14:textId="77777777" w:rsidR="00CE52BD" w:rsidRDefault="00CE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9009" w14:textId="77777777" w:rsidR="00CE52BD" w:rsidRDefault="00CE52BD">
      <w:r>
        <w:separator/>
      </w:r>
    </w:p>
  </w:footnote>
  <w:footnote w:type="continuationSeparator" w:id="0">
    <w:p w14:paraId="10FA09DA" w14:textId="77777777" w:rsidR="00CE52BD" w:rsidRDefault="00CE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A6BA" w14:textId="77777777" w:rsidR="00C930AB" w:rsidRDefault="00C930AB" w:rsidP="00F471C2">
    <w:pPr>
      <w:jc w:val="right"/>
    </w:pPr>
    <w:r w:rsidRPr="006D73EE">
      <w:t>Lecturer Resources</w:t>
    </w:r>
  </w:p>
  <w:p w14:paraId="13C13066" w14:textId="77777777" w:rsidR="00C930AB" w:rsidRDefault="00C930AB" w:rsidP="00F471C2">
    <w:pPr>
      <w:jc w:val="right"/>
    </w:pPr>
    <w:r w:rsidRPr="00062B6F">
      <w:t>Fogarty</w:t>
    </w:r>
    <w:r>
      <w:t xml:space="preserve">, </w:t>
    </w:r>
    <w:r w:rsidRPr="00062B6F">
      <w:rPr>
        <w:i/>
      </w:rPr>
      <w:t>Quantitative Social Science Data with R: An Introduction, 2e</w:t>
    </w:r>
  </w:p>
  <w:p w14:paraId="756A7239" w14:textId="77777777" w:rsidR="00C930AB" w:rsidRPr="006F059D" w:rsidRDefault="00C930AB" w:rsidP="00F471C2">
    <w:pPr>
      <w:pStyle w:val="Header"/>
      <w:jc w:val="right"/>
    </w:pPr>
    <w:r w:rsidRPr="0050025D">
      <w:t>SAGE Publishing,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1787332">
    <w:abstractNumId w:val="5"/>
  </w:num>
  <w:num w:numId="2" w16cid:durableId="1269855343">
    <w:abstractNumId w:val="11"/>
  </w:num>
  <w:num w:numId="3" w16cid:durableId="1842622246">
    <w:abstractNumId w:val="8"/>
  </w:num>
  <w:num w:numId="4" w16cid:durableId="831023316">
    <w:abstractNumId w:val="6"/>
  </w:num>
  <w:num w:numId="5" w16cid:durableId="909660817">
    <w:abstractNumId w:val="7"/>
  </w:num>
  <w:num w:numId="6" w16cid:durableId="1435057671">
    <w:abstractNumId w:val="4"/>
  </w:num>
  <w:num w:numId="7" w16cid:durableId="1694721887">
    <w:abstractNumId w:val="2"/>
  </w:num>
  <w:num w:numId="8" w16cid:durableId="905260949">
    <w:abstractNumId w:val="1"/>
  </w:num>
  <w:num w:numId="9" w16cid:durableId="200559881">
    <w:abstractNumId w:val="0"/>
  </w:num>
  <w:num w:numId="10" w16cid:durableId="821313119">
    <w:abstractNumId w:val="3"/>
  </w:num>
  <w:num w:numId="11" w16cid:durableId="1149512770">
    <w:abstractNumId w:val="9"/>
  </w:num>
  <w:num w:numId="12" w16cid:durableId="1631015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6F"/>
    <w:rsid w:val="0000211A"/>
    <w:rsid w:val="00024CB8"/>
    <w:rsid w:val="00033437"/>
    <w:rsid w:val="00062B6F"/>
    <w:rsid w:val="000B748F"/>
    <w:rsid w:val="000D4192"/>
    <w:rsid w:val="000E2039"/>
    <w:rsid w:val="000F2097"/>
    <w:rsid w:val="000F388C"/>
    <w:rsid w:val="00114FAE"/>
    <w:rsid w:val="0012198A"/>
    <w:rsid w:val="00135FED"/>
    <w:rsid w:val="0015405F"/>
    <w:rsid w:val="0017404C"/>
    <w:rsid w:val="00185227"/>
    <w:rsid w:val="001A239F"/>
    <w:rsid w:val="001B761C"/>
    <w:rsid w:val="001C6A3C"/>
    <w:rsid w:val="001F7343"/>
    <w:rsid w:val="00227074"/>
    <w:rsid w:val="00272B2E"/>
    <w:rsid w:val="00276987"/>
    <w:rsid w:val="00281FAA"/>
    <w:rsid w:val="002B0009"/>
    <w:rsid w:val="002C44D0"/>
    <w:rsid w:val="002D0F36"/>
    <w:rsid w:val="002D5319"/>
    <w:rsid w:val="002F62BA"/>
    <w:rsid w:val="00327683"/>
    <w:rsid w:val="00331370"/>
    <w:rsid w:val="00354317"/>
    <w:rsid w:val="00361935"/>
    <w:rsid w:val="00365504"/>
    <w:rsid w:val="00370467"/>
    <w:rsid w:val="00393EAF"/>
    <w:rsid w:val="00396AD3"/>
    <w:rsid w:val="003A48A2"/>
    <w:rsid w:val="003B6091"/>
    <w:rsid w:val="003C4235"/>
    <w:rsid w:val="003D12D8"/>
    <w:rsid w:val="003E708D"/>
    <w:rsid w:val="003E7BF7"/>
    <w:rsid w:val="003F0E55"/>
    <w:rsid w:val="00402491"/>
    <w:rsid w:val="00405997"/>
    <w:rsid w:val="0041308D"/>
    <w:rsid w:val="0046070C"/>
    <w:rsid w:val="004762E3"/>
    <w:rsid w:val="004817D8"/>
    <w:rsid w:val="00486A8A"/>
    <w:rsid w:val="004A1135"/>
    <w:rsid w:val="004B17D5"/>
    <w:rsid w:val="004C7FAF"/>
    <w:rsid w:val="004D7A49"/>
    <w:rsid w:val="004E02C0"/>
    <w:rsid w:val="004E2484"/>
    <w:rsid w:val="004E5CF4"/>
    <w:rsid w:val="00500B36"/>
    <w:rsid w:val="00533876"/>
    <w:rsid w:val="0053536D"/>
    <w:rsid w:val="00542CC3"/>
    <w:rsid w:val="00544B17"/>
    <w:rsid w:val="005646CF"/>
    <w:rsid w:val="0058171D"/>
    <w:rsid w:val="00582851"/>
    <w:rsid w:val="00593132"/>
    <w:rsid w:val="00597614"/>
    <w:rsid w:val="005B2494"/>
    <w:rsid w:val="00616A17"/>
    <w:rsid w:val="00637127"/>
    <w:rsid w:val="006376F7"/>
    <w:rsid w:val="00647C92"/>
    <w:rsid w:val="006537C0"/>
    <w:rsid w:val="00661127"/>
    <w:rsid w:val="00671E82"/>
    <w:rsid w:val="0067627F"/>
    <w:rsid w:val="0069184C"/>
    <w:rsid w:val="006B24FE"/>
    <w:rsid w:val="006C7443"/>
    <w:rsid w:val="006D1107"/>
    <w:rsid w:val="006D73EE"/>
    <w:rsid w:val="006E1D22"/>
    <w:rsid w:val="006F059D"/>
    <w:rsid w:val="006F43FC"/>
    <w:rsid w:val="0070463C"/>
    <w:rsid w:val="0072507A"/>
    <w:rsid w:val="007557A1"/>
    <w:rsid w:val="00761723"/>
    <w:rsid w:val="007B2823"/>
    <w:rsid w:val="007B669D"/>
    <w:rsid w:val="007D0B90"/>
    <w:rsid w:val="007F3002"/>
    <w:rsid w:val="0080182C"/>
    <w:rsid w:val="00804E85"/>
    <w:rsid w:val="00811EC9"/>
    <w:rsid w:val="00812742"/>
    <w:rsid w:val="00834A9D"/>
    <w:rsid w:val="008409AC"/>
    <w:rsid w:val="00852986"/>
    <w:rsid w:val="00870008"/>
    <w:rsid w:val="00876836"/>
    <w:rsid w:val="0088046D"/>
    <w:rsid w:val="008978D0"/>
    <w:rsid w:val="008B339D"/>
    <w:rsid w:val="008C4617"/>
    <w:rsid w:val="008D029E"/>
    <w:rsid w:val="008E46E0"/>
    <w:rsid w:val="008F6092"/>
    <w:rsid w:val="00906088"/>
    <w:rsid w:val="00931319"/>
    <w:rsid w:val="00956287"/>
    <w:rsid w:val="0096128C"/>
    <w:rsid w:val="00963D40"/>
    <w:rsid w:val="00974AA9"/>
    <w:rsid w:val="00991CF3"/>
    <w:rsid w:val="009A40A6"/>
    <w:rsid w:val="009B2FE8"/>
    <w:rsid w:val="009B7BBD"/>
    <w:rsid w:val="009D0045"/>
    <w:rsid w:val="009E16AE"/>
    <w:rsid w:val="009F38A2"/>
    <w:rsid w:val="00A059F3"/>
    <w:rsid w:val="00A1465F"/>
    <w:rsid w:val="00A324FE"/>
    <w:rsid w:val="00A44E55"/>
    <w:rsid w:val="00A60DA3"/>
    <w:rsid w:val="00A6569C"/>
    <w:rsid w:val="00A77424"/>
    <w:rsid w:val="00A84C45"/>
    <w:rsid w:val="00A87C37"/>
    <w:rsid w:val="00A913F1"/>
    <w:rsid w:val="00AB42AC"/>
    <w:rsid w:val="00AC1BEF"/>
    <w:rsid w:val="00AD5452"/>
    <w:rsid w:val="00AD5E2E"/>
    <w:rsid w:val="00AF037F"/>
    <w:rsid w:val="00AF0C3C"/>
    <w:rsid w:val="00AF311C"/>
    <w:rsid w:val="00AF4F8B"/>
    <w:rsid w:val="00B05B78"/>
    <w:rsid w:val="00B15C63"/>
    <w:rsid w:val="00B164AA"/>
    <w:rsid w:val="00B31FED"/>
    <w:rsid w:val="00B36615"/>
    <w:rsid w:val="00B42DD0"/>
    <w:rsid w:val="00B42E08"/>
    <w:rsid w:val="00B55036"/>
    <w:rsid w:val="00B73564"/>
    <w:rsid w:val="00B90915"/>
    <w:rsid w:val="00BB0C36"/>
    <w:rsid w:val="00BB5DDD"/>
    <w:rsid w:val="00BC3530"/>
    <w:rsid w:val="00BF19C3"/>
    <w:rsid w:val="00C039B2"/>
    <w:rsid w:val="00C048E3"/>
    <w:rsid w:val="00C266E0"/>
    <w:rsid w:val="00C30879"/>
    <w:rsid w:val="00C55F1A"/>
    <w:rsid w:val="00C6457F"/>
    <w:rsid w:val="00C84F85"/>
    <w:rsid w:val="00C8654C"/>
    <w:rsid w:val="00C930AB"/>
    <w:rsid w:val="00CB2339"/>
    <w:rsid w:val="00CD1179"/>
    <w:rsid w:val="00CE06A4"/>
    <w:rsid w:val="00CE414B"/>
    <w:rsid w:val="00CE52BD"/>
    <w:rsid w:val="00CF39F3"/>
    <w:rsid w:val="00CF5F08"/>
    <w:rsid w:val="00D315FD"/>
    <w:rsid w:val="00D33536"/>
    <w:rsid w:val="00D348CF"/>
    <w:rsid w:val="00D37AF2"/>
    <w:rsid w:val="00D46302"/>
    <w:rsid w:val="00D61BCA"/>
    <w:rsid w:val="00D632AB"/>
    <w:rsid w:val="00D667AA"/>
    <w:rsid w:val="00D83A68"/>
    <w:rsid w:val="00D8701F"/>
    <w:rsid w:val="00DA246F"/>
    <w:rsid w:val="00E06479"/>
    <w:rsid w:val="00E21D27"/>
    <w:rsid w:val="00E3128D"/>
    <w:rsid w:val="00E34C2D"/>
    <w:rsid w:val="00E352E1"/>
    <w:rsid w:val="00E52239"/>
    <w:rsid w:val="00E52712"/>
    <w:rsid w:val="00E74418"/>
    <w:rsid w:val="00EA4125"/>
    <w:rsid w:val="00EC67A7"/>
    <w:rsid w:val="00EC6AC2"/>
    <w:rsid w:val="00F01A6C"/>
    <w:rsid w:val="00F02A73"/>
    <w:rsid w:val="00F25E6B"/>
    <w:rsid w:val="00F4373D"/>
    <w:rsid w:val="00F471C2"/>
    <w:rsid w:val="00F54DB9"/>
    <w:rsid w:val="00F61361"/>
    <w:rsid w:val="00F70E90"/>
    <w:rsid w:val="00F7153D"/>
    <w:rsid w:val="00F77A8F"/>
    <w:rsid w:val="00F9515B"/>
    <w:rsid w:val="00F967DC"/>
    <w:rsid w:val="00FC26E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E65B4"/>
  <w15:docId w15:val="{93ECE0AE-9A6E-4022-844F-7E9A535A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9C"/>
    <w:pPr>
      <w:spacing w:line="360" w:lineRule="auto"/>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Strong">
    <w:name w:val="Strong"/>
    <w:basedOn w:val="DefaultParagraphFont"/>
    <w:uiPriority w:val="22"/>
    <w:qFormat/>
    <w:rsid w:val="000F2097"/>
    <w:rPr>
      <w:b/>
      <w:bCs/>
    </w:rPr>
  </w:style>
  <w:style w:type="paragraph" w:styleId="NormalWeb">
    <w:name w:val="Normal (Web)"/>
    <w:basedOn w:val="Normal"/>
    <w:uiPriority w:val="99"/>
    <w:unhideWhenUsed/>
    <w:rsid w:val="000F2097"/>
    <w:pPr>
      <w:spacing w:before="100" w:beforeAutospacing="1" w:after="100" w:afterAutospacing="1"/>
      <w:contextualSpacing w:val="0"/>
    </w:pPr>
  </w:style>
  <w:style w:type="character" w:styleId="FollowedHyperlink">
    <w:name w:val="FollowedHyperlink"/>
    <w:basedOn w:val="DefaultParagraphFont"/>
    <w:semiHidden/>
    <w:unhideWhenUsed/>
    <w:rsid w:val="005B2494"/>
    <w:rPr>
      <w:color w:val="954F72" w:themeColor="followedHyperlink"/>
      <w:u w:val="single"/>
    </w:rPr>
  </w:style>
  <w:style w:type="character" w:styleId="CommentReference">
    <w:name w:val="annotation reference"/>
    <w:basedOn w:val="DefaultParagraphFont"/>
    <w:semiHidden/>
    <w:unhideWhenUsed/>
    <w:rsid w:val="00D315FD"/>
    <w:rPr>
      <w:sz w:val="16"/>
      <w:szCs w:val="16"/>
    </w:rPr>
  </w:style>
  <w:style w:type="paragraph" w:styleId="CommentText">
    <w:name w:val="annotation text"/>
    <w:basedOn w:val="Normal"/>
    <w:link w:val="CommentTextChar"/>
    <w:semiHidden/>
    <w:unhideWhenUsed/>
    <w:rsid w:val="00D315FD"/>
    <w:pPr>
      <w:spacing w:line="240" w:lineRule="auto"/>
    </w:pPr>
    <w:rPr>
      <w:sz w:val="20"/>
      <w:szCs w:val="20"/>
    </w:rPr>
  </w:style>
  <w:style w:type="character" w:customStyle="1" w:styleId="CommentTextChar">
    <w:name w:val="Comment Text Char"/>
    <w:basedOn w:val="DefaultParagraphFont"/>
    <w:link w:val="CommentText"/>
    <w:semiHidden/>
    <w:rsid w:val="00D315FD"/>
  </w:style>
  <w:style w:type="paragraph" w:styleId="CommentSubject">
    <w:name w:val="annotation subject"/>
    <w:basedOn w:val="CommentText"/>
    <w:next w:val="CommentText"/>
    <w:link w:val="CommentSubjectChar"/>
    <w:semiHidden/>
    <w:unhideWhenUsed/>
    <w:rsid w:val="00D315FD"/>
    <w:rPr>
      <w:b/>
      <w:bCs/>
    </w:rPr>
  </w:style>
  <w:style w:type="character" w:customStyle="1" w:styleId="CommentSubjectChar">
    <w:name w:val="Comment Subject Char"/>
    <w:basedOn w:val="CommentTextChar"/>
    <w:link w:val="CommentSubject"/>
    <w:semiHidden/>
    <w:rsid w:val="00D315FD"/>
    <w:rPr>
      <w:b/>
      <w:bCs/>
    </w:rPr>
  </w:style>
  <w:style w:type="paragraph" w:styleId="Revision">
    <w:name w:val="Revision"/>
    <w:hidden/>
    <w:uiPriority w:val="99"/>
    <w:semiHidden/>
    <w:rsid w:val="000E20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69969">
      <w:bodyDiv w:val="1"/>
      <w:marLeft w:val="0"/>
      <w:marRight w:val="0"/>
      <w:marTop w:val="0"/>
      <w:marBottom w:val="0"/>
      <w:divBdr>
        <w:top w:val="none" w:sz="0" w:space="0" w:color="auto"/>
        <w:left w:val="none" w:sz="0" w:space="0" w:color="auto"/>
        <w:bottom w:val="none" w:sz="0" w:space="0" w:color="auto"/>
        <w:right w:val="none" w:sz="0" w:space="0" w:color="auto"/>
      </w:divBdr>
    </w:div>
    <w:div w:id="1490295019">
      <w:bodyDiv w:val="1"/>
      <w:marLeft w:val="0"/>
      <w:marRight w:val="0"/>
      <w:marTop w:val="0"/>
      <w:marBottom w:val="0"/>
      <w:divBdr>
        <w:top w:val="none" w:sz="0" w:space="0" w:color="auto"/>
        <w:left w:val="none" w:sz="0" w:space="0" w:color="auto"/>
        <w:bottom w:val="none" w:sz="0" w:space="0" w:color="auto"/>
        <w:right w:val="none" w:sz="0" w:space="0" w:color="auto"/>
      </w:divBdr>
      <w:divsChild>
        <w:div w:id="79340009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hods.sagepub.com/case/paranormal-beliefs-media-messaging-undergraduate-nursing-education-stud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hods.sagepub.com/case/investigating-psychopathic-behavior-using-the-sims-3-video-game" TargetMode="External"/><Relationship Id="rId5" Type="http://schemas.openxmlformats.org/officeDocument/2006/relationships/webSettings" Target="webSettings.xml"/><Relationship Id="rId10" Type="http://schemas.openxmlformats.org/officeDocument/2006/relationships/hyperlink" Target="https://methods.sagepub.com/case/measurement-method-relationship-definition-interpretation-social-science" TargetMode="External"/><Relationship Id="rId4" Type="http://schemas.openxmlformats.org/officeDocument/2006/relationships/settings" Target="settings.xml"/><Relationship Id="rId9" Type="http://schemas.openxmlformats.org/officeDocument/2006/relationships/hyperlink" Target="https://methods.sagepub.com/case/theoretical-paper-aggregate-data-societal-impact-on-educational-out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1118-107C-4404-89A9-82EAD853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7007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Ian Antcliff</cp:lastModifiedBy>
  <cp:revision>2</cp:revision>
  <dcterms:created xsi:type="dcterms:W3CDTF">2023-03-16T12:03:00Z</dcterms:created>
  <dcterms:modified xsi:type="dcterms:W3CDTF">2023-03-16T12:03:00Z</dcterms:modified>
</cp:coreProperties>
</file>