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DF9A" w14:textId="77777777" w:rsidR="001F0C78" w:rsidRDefault="001F0C78" w:rsidP="008449A8">
      <w:pPr>
        <w:pStyle w:val="Title"/>
      </w:pPr>
      <w:r w:rsidRPr="001F0C78">
        <w:t xml:space="preserve">Quiz </w:t>
      </w:r>
      <w:r w:rsidRPr="008449A8">
        <w:t>Questions</w:t>
      </w:r>
    </w:p>
    <w:p w14:paraId="7D7DA460" w14:textId="27944D12" w:rsidR="001F0C78" w:rsidRPr="008449A8" w:rsidRDefault="001F0C78" w:rsidP="008449A8">
      <w:pPr>
        <w:pStyle w:val="Heading1"/>
      </w:pPr>
      <w:r>
        <w:t>Chapter 4: Quantitative methodologies: An overview</w:t>
      </w:r>
    </w:p>
    <w:p w14:paraId="5817F02F" w14:textId="77777777" w:rsidR="001F0C78" w:rsidRPr="001F0C78" w:rsidRDefault="001F0C78" w:rsidP="008449A8">
      <w:r w:rsidRPr="001F0C78">
        <w:t>Match the definition to the correct research term:</w:t>
      </w:r>
    </w:p>
    <w:p w14:paraId="4CB02182" w14:textId="77777777" w:rsidR="001F0C78" w:rsidRPr="008449A8" w:rsidRDefault="001F0C78" w:rsidP="008449A8">
      <w:pPr>
        <w:pStyle w:val="Heading2"/>
        <w:rPr>
          <w:b w:val="0"/>
          <w:bCs w:val="0"/>
        </w:rPr>
      </w:pPr>
      <w:r w:rsidRPr="008449A8">
        <w:t>Research term</w:t>
      </w:r>
    </w:p>
    <w:p w14:paraId="1C02463B" w14:textId="7F5D76EA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>Correlation</w:t>
      </w:r>
    </w:p>
    <w:p w14:paraId="1E4CFC49" w14:textId="3FA7E4DF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>Hypothesis</w:t>
      </w:r>
    </w:p>
    <w:p w14:paraId="0A772E80" w14:textId="27040E36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>Independent variable</w:t>
      </w:r>
    </w:p>
    <w:p w14:paraId="193F9DE6" w14:textId="61A2073B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>Dependent variable</w:t>
      </w:r>
    </w:p>
    <w:p w14:paraId="38993947" w14:textId="1FFC4591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>Probability sampling</w:t>
      </w:r>
    </w:p>
    <w:p w14:paraId="69371F86" w14:textId="2C058B11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>Pilot study</w:t>
      </w:r>
    </w:p>
    <w:p w14:paraId="02C14381" w14:textId="6BB4D846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>Descriptive statistics</w:t>
      </w:r>
    </w:p>
    <w:p w14:paraId="4B476DF3" w14:textId="13D9F21D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>Non-probability sampling</w:t>
      </w:r>
    </w:p>
    <w:p w14:paraId="0E51E511" w14:textId="2B29FF9A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>Inferential statistics</w:t>
      </w:r>
    </w:p>
    <w:p w14:paraId="76CD62DD" w14:textId="053F9236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>Deductive reasoning</w:t>
      </w:r>
    </w:p>
    <w:p w14:paraId="4056A023" w14:textId="04D27B9E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>Single</w:t>
      </w:r>
      <w:r w:rsidR="00187FEA">
        <w:t>-</w:t>
      </w:r>
      <w:r w:rsidRPr="008449A8">
        <w:t>blind study</w:t>
      </w:r>
    </w:p>
    <w:p w14:paraId="564A2F43" w14:textId="19DD0B62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>Mode</w:t>
      </w:r>
    </w:p>
    <w:p w14:paraId="7704014B" w14:textId="38BD924F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>Double</w:t>
      </w:r>
      <w:r w:rsidR="00187FEA">
        <w:t>-</w:t>
      </w:r>
      <w:r w:rsidRPr="008449A8">
        <w:t>blind study</w:t>
      </w:r>
    </w:p>
    <w:p w14:paraId="6FB27FEC" w14:textId="5BA2BECF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>Bias</w:t>
      </w:r>
    </w:p>
    <w:p w14:paraId="2DE26D4F" w14:textId="0D7EEA70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>Control group</w:t>
      </w:r>
    </w:p>
    <w:p w14:paraId="62882AD1" w14:textId="58F478FE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>Generalizability</w:t>
      </w:r>
    </w:p>
    <w:p w14:paraId="1CDF79D5" w14:textId="35D28BDB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>Median</w:t>
      </w:r>
    </w:p>
    <w:p w14:paraId="4451950E" w14:textId="694C1364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>Placebo</w:t>
      </w:r>
    </w:p>
    <w:p w14:paraId="2FD5F113" w14:textId="77777777" w:rsidR="001F0C78" w:rsidRPr="008449A8" w:rsidRDefault="001F0C78" w:rsidP="008449A8">
      <w:pPr>
        <w:pStyle w:val="Heading2"/>
        <w:rPr>
          <w:b w:val="0"/>
          <w:bCs w:val="0"/>
        </w:rPr>
      </w:pPr>
      <w:r w:rsidRPr="008449A8">
        <w:t>Definition</w:t>
      </w:r>
    </w:p>
    <w:p w14:paraId="3D8E3A1F" w14:textId="2690E46E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>The presumed effect</w:t>
      </w:r>
    </w:p>
    <w:p w14:paraId="14589766" w14:textId="2B579158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lastRenderedPageBreak/>
        <w:t xml:space="preserve">A statement </w:t>
      </w:r>
      <w:r w:rsidR="00187FEA">
        <w:t>that</w:t>
      </w:r>
      <w:r w:rsidR="00187FEA" w:rsidRPr="008449A8">
        <w:t xml:space="preserve"> </w:t>
      </w:r>
      <w:r w:rsidRPr="008449A8">
        <w:t>predicts the relationship between the variables that are to be measured during a study</w:t>
      </w:r>
    </w:p>
    <w:p w14:paraId="25B4D941" w14:textId="596FAFB0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>When the findings are distorted</w:t>
      </w:r>
    </w:p>
    <w:p w14:paraId="25FF6B1B" w14:textId="2CB3E129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>When either the researcher or the participant does not know which intervention or treatment the participant has received</w:t>
      </w:r>
    </w:p>
    <w:p w14:paraId="52BCB224" w14:textId="0BD19CCB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>Enable extrapolations to be drawn to the wider population</w:t>
      </w:r>
    </w:p>
    <w:p w14:paraId="2C0AE5EC" w14:textId="0378C262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 xml:space="preserve">A </w:t>
      </w:r>
      <w:proofErr w:type="gramStart"/>
      <w:r w:rsidRPr="008449A8">
        <w:t>small scale</w:t>
      </w:r>
      <w:proofErr w:type="gramEnd"/>
      <w:r w:rsidRPr="008449A8">
        <w:t xml:space="preserve"> version of the larger planned study</w:t>
      </w:r>
    </w:p>
    <w:p w14:paraId="39235637" w14:textId="3554BA11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 xml:space="preserve">A sampling strategy </w:t>
      </w:r>
      <w:r w:rsidR="008449A8">
        <w:t xml:space="preserve">that </w:t>
      </w:r>
      <w:r w:rsidRPr="008449A8">
        <w:t>means that potential participants have an equal or random chance of being invited to take part</w:t>
      </w:r>
    </w:p>
    <w:p w14:paraId="1BAF60C3" w14:textId="5D32E1B1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>Participants who receive the conventional (usual) or placebo intervention in a randomised controlled trial</w:t>
      </w:r>
    </w:p>
    <w:p w14:paraId="321FD815" w14:textId="04091DE5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>When the researcher and the participant do not know which intervention or treatment that the participant has received</w:t>
      </w:r>
    </w:p>
    <w:p w14:paraId="0AB15CCC" w14:textId="6CCC7E74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>The middle value when all the scores or cases are placed in order</w:t>
      </w:r>
    </w:p>
    <w:p w14:paraId="5141B64E" w14:textId="7C1C250B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>Testing a theory or hypothesis</w:t>
      </w:r>
    </w:p>
    <w:p w14:paraId="60FBB104" w14:textId="5EC60F68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>Application of the findings to the wider population</w:t>
      </w:r>
    </w:p>
    <w:p w14:paraId="32C2C8C3" w14:textId="6F49DEB9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>Measures of central tendency</w:t>
      </w:r>
    </w:p>
    <w:p w14:paraId="759CA04D" w14:textId="7FF24628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>A mock or dummy treatment</w:t>
      </w:r>
    </w:p>
    <w:p w14:paraId="14BEA469" w14:textId="0C7A5C8D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>The presumed cause that causes the effect</w:t>
      </w:r>
    </w:p>
    <w:p w14:paraId="70B5FC20" w14:textId="4D3D55FA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>The most commonly occurring score or case</w:t>
      </w:r>
    </w:p>
    <w:p w14:paraId="1096495F" w14:textId="45183FF8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>Link or association</w:t>
      </w:r>
    </w:p>
    <w:p w14:paraId="62D2F12B" w14:textId="77777777" w:rsidR="001F0C78" w:rsidRPr="008449A8" w:rsidRDefault="001F0C78" w:rsidP="008449A8">
      <w:pPr>
        <w:pStyle w:val="Heading2"/>
        <w:rPr>
          <w:b w:val="0"/>
          <w:bCs w:val="0"/>
        </w:rPr>
      </w:pPr>
      <w:r w:rsidRPr="008449A8">
        <w:t>Answers</w:t>
      </w:r>
    </w:p>
    <w:p w14:paraId="517AEF8A" w14:textId="131D50AF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 xml:space="preserve">Correlation </w:t>
      </w:r>
      <w:r w:rsidR="00187FEA">
        <w:t>–</w:t>
      </w:r>
      <w:r w:rsidRPr="008449A8">
        <w:t xml:space="preserve"> link or association</w:t>
      </w:r>
    </w:p>
    <w:p w14:paraId="744450B4" w14:textId="4763F597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 xml:space="preserve">Hypothesis </w:t>
      </w:r>
      <w:r w:rsidR="00187FEA">
        <w:t>–</w:t>
      </w:r>
      <w:r w:rsidR="00187FEA" w:rsidRPr="008449A8">
        <w:t xml:space="preserve"> </w:t>
      </w:r>
      <w:r w:rsidRPr="008449A8">
        <w:t xml:space="preserve">a statement </w:t>
      </w:r>
      <w:r w:rsidR="00187FEA">
        <w:t>that</w:t>
      </w:r>
      <w:r w:rsidR="00187FEA" w:rsidRPr="008449A8">
        <w:t xml:space="preserve"> </w:t>
      </w:r>
      <w:r w:rsidRPr="008449A8">
        <w:t>predicts the relationship between the variables that are to be measured during a study</w:t>
      </w:r>
    </w:p>
    <w:p w14:paraId="7BD905D8" w14:textId="62716B94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 xml:space="preserve">Independent variable </w:t>
      </w:r>
      <w:r w:rsidR="00187FEA">
        <w:t>–</w:t>
      </w:r>
      <w:r w:rsidRPr="008449A8">
        <w:t xml:space="preserve"> the presumed cause that causes the effect</w:t>
      </w:r>
    </w:p>
    <w:p w14:paraId="65FC7EA1" w14:textId="6B60675F" w:rsidR="001F0C78" w:rsidRDefault="001F0C78" w:rsidP="001F0C78">
      <w:pPr>
        <w:pStyle w:val="ListParagraph"/>
        <w:numPr>
          <w:ilvl w:val="0"/>
          <w:numId w:val="18"/>
        </w:numPr>
      </w:pPr>
      <w:r w:rsidRPr="008449A8">
        <w:t xml:space="preserve">Dependent variable </w:t>
      </w:r>
      <w:r w:rsidR="00187FEA">
        <w:t>–</w:t>
      </w:r>
      <w:r w:rsidRPr="008449A8">
        <w:t xml:space="preserve"> the presumed effect</w:t>
      </w:r>
    </w:p>
    <w:p w14:paraId="2292CB32" w14:textId="77C5C86B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lastRenderedPageBreak/>
        <w:t xml:space="preserve">Probability sampling </w:t>
      </w:r>
      <w:r w:rsidR="00187FEA">
        <w:t>–</w:t>
      </w:r>
      <w:r w:rsidRPr="008449A8">
        <w:t xml:space="preserve"> a sampling strategy </w:t>
      </w:r>
      <w:r w:rsidR="00187FEA">
        <w:t>that</w:t>
      </w:r>
      <w:r w:rsidR="00187FEA" w:rsidRPr="008449A8">
        <w:t xml:space="preserve"> </w:t>
      </w:r>
      <w:r w:rsidRPr="008449A8">
        <w:t>means that potential participants have an equal or random chance of being invited to take part</w:t>
      </w:r>
    </w:p>
    <w:p w14:paraId="7489F56F" w14:textId="06E1C5E6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 xml:space="preserve">Pilot study </w:t>
      </w:r>
      <w:r w:rsidR="00187FEA">
        <w:t>–</w:t>
      </w:r>
      <w:r w:rsidRPr="008449A8">
        <w:t xml:space="preserve"> a small scale version of the larger planned study</w:t>
      </w:r>
    </w:p>
    <w:p w14:paraId="6B998CF9" w14:textId="0A92643D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 xml:space="preserve">Descriptive statistics </w:t>
      </w:r>
      <w:r w:rsidR="00187FEA">
        <w:t>–</w:t>
      </w:r>
      <w:r w:rsidRPr="008449A8">
        <w:t xml:space="preserve"> measures of central tendency</w:t>
      </w:r>
    </w:p>
    <w:p w14:paraId="7CC20ACA" w14:textId="2E9488F0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 xml:space="preserve">Inferential statistics </w:t>
      </w:r>
      <w:r w:rsidR="00187FEA">
        <w:t>–</w:t>
      </w:r>
      <w:r w:rsidRPr="008449A8">
        <w:t xml:space="preserve"> enable extrapolations to be drawn to the wider population</w:t>
      </w:r>
    </w:p>
    <w:p w14:paraId="3B24DB99" w14:textId="6B752EA1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 xml:space="preserve">Deductive reasoning </w:t>
      </w:r>
      <w:r w:rsidR="00187FEA">
        <w:t>–</w:t>
      </w:r>
      <w:r w:rsidRPr="008449A8">
        <w:t xml:space="preserve"> testing a theory or hypothesis</w:t>
      </w:r>
    </w:p>
    <w:p w14:paraId="10094BEF" w14:textId="69DB340E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>Single</w:t>
      </w:r>
      <w:r w:rsidR="00187FEA">
        <w:t>-</w:t>
      </w:r>
      <w:r w:rsidRPr="008449A8">
        <w:t xml:space="preserve">blind study </w:t>
      </w:r>
      <w:r w:rsidR="00187FEA">
        <w:t>–</w:t>
      </w:r>
      <w:r w:rsidRPr="008449A8">
        <w:t xml:space="preserve"> when either the researcher or the participant does not know which intervention or treatment the participant has received</w:t>
      </w:r>
    </w:p>
    <w:p w14:paraId="4FB2D103" w14:textId="68547963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 xml:space="preserve">Mode </w:t>
      </w:r>
      <w:r w:rsidR="00187FEA">
        <w:t>–</w:t>
      </w:r>
      <w:r w:rsidRPr="008449A8">
        <w:t xml:space="preserve"> the most commonly occurring score or case</w:t>
      </w:r>
    </w:p>
    <w:p w14:paraId="1A093AFB" w14:textId="61B0C076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>Double</w:t>
      </w:r>
      <w:r w:rsidR="00187FEA">
        <w:t>-</w:t>
      </w:r>
      <w:r w:rsidRPr="008449A8">
        <w:t xml:space="preserve">blind study </w:t>
      </w:r>
      <w:r w:rsidR="00187FEA">
        <w:t>–</w:t>
      </w:r>
      <w:r w:rsidRPr="008449A8">
        <w:t xml:space="preserve"> when the researcher and the participant do not know which intervention or treatment that the participant has received</w:t>
      </w:r>
    </w:p>
    <w:p w14:paraId="7D438935" w14:textId="33BE063C" w:rsidR="001F0C78" w:rsidRDefault="001F0C78" w:rsidP="001F0C78">
      <w:pPr>
        <w:pStyle w:val="ListParagraph"/>
        <w:numPr>
          <w:ilvl w:val="0"/>
          <w:numId w:val="18"/>
        </w:numPr>
      </w:pPr>
      <w:r w:rsidRPr="008449A8">
        <w:t xml:space="preserve">Bias </w:t>
      </w:r>
      <w:r w:rsidR="00187FEA">
        <w:t>–</w:t>
      </w:r>
      <w:r w:rsidRPr="008449A8">
        <w:t xml:space="preserve"> when the findings are distorted</w:t>
      </w:r>
    </w:p>
    <w:p w14:paraId="22F3B02A" w14:textId="1149564D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 xml:space="preserve">Control group </w:t>
      </w:r>
      <w:r w:rsidR="00187FEA">
        <w:t>–</w:t>
      </w:r>
      <w:r w:rsidRPr="008449A8">
        <w:t xml:space="preserve"> participants who receive the conventional (usual) or placebo intervention in a randomised controlled trial</w:t>
      </w:r>
    </w:p>
    <w:p w14:paraId="79BA031C" w14:textId="6C6EA38F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 xml:space="preserve">Generalizability </w:t>
      </w:r>
      <w:r w:rsidR="00187FEA">
        <w:t>–</w:t>
      </w:r>
      <w:r w:rsidRPr="008449A8">
        <w:t xml:space="preserve"> application of the findings to the wider population</w:t>
      </w:r>
    </w:p>
    <w:p w14:paraId="23264CE5" w14:textId="79B80644" w:rsidR="001F0C78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 xml:space="preserve">Median </w:t>
      </w:r>
      <w:r w:rsidR="00187FEA">
        <w:t>–</w:t>
      </w:r>
      <w:r w:rsidRPr="008449A8">
        <w:t xml:space="preserve"> </w:t>
      </w:r>
      <w:r w:rsidR="00187FEA">
        <w:t>T</w:t>
      </w:r>
      <w:r w:rsidR="00187FEA" w:rsidRPr="008449A8">
        <w:t xml:space="preserve">he </w:t>
      </w:r>
      <w:r w:rsidRPr="008449A8">
        <w:t>middle value when all the scores or cases are placed in order</w:t>
      </w:r>
    </w:p>
    <w:p w14:paraId="08F1DF19" w14:textId="2FE6A53C" w:rsidR="0070463C" w:rsidRPr="008449A8" w:rsidRDefault="001F0C78" w:rsidP="008449A8">
      <w:pPr>
        <w:pStyle w:val="ListParagraph"/>
        <w:numPr>
          <w:ilvl w:val="0"/>
          <w:numId w:val="18"/>
        </w:numPr>
      </w:pPr>
      <w:r w:rsidRPr="008449A8">
        <w:t xml:space="preserve">Placebo </w:t>
      </w:r>
      <w:r w:rsidR="00187FEA">
        <w:t>–</w:t>
      </w:r>
      <w:r w:rsidRPr="008449A8">
        <w:t xml:space="preserve"> a mock or dummy treatment </w:t>
      </w:r>
    </w:p>
    <w:sectPr w:rsidR="0070463C" w:rsidRPr="008449A8" w:rsidSect="00D83A68">
      <w:headerReference w:type="default" r:id="rId8"/>
      <w:pgSz w:w="12240" w:h="15840"/>
      <w:pgMar w:top="1440" w:right="180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C7682" w14:textId="77777777" w:rsidR="00B81062" w:rsidRDefault="00B81062">
      <w:r>
        <w:separator/>
      </w:r>
    </w:p>
  </w:endnote>
  <w:endnote w:type="continuationSeparator" w:id="0">
    <w:p w14:paraId="5D640D5E" w14:textId="77777777" w:rsidR="00B81062" w:rsidRDefault="00B8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YNMV E+ CONTRACT">
    <w:altName w:val="WYNMV E+ CONTR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C17FC" w14:textId="77777777" w:rsidR="00B81062" w:rsidRDefault="00B81062">
      <w:r>
        <w:separator/>
      </w:r>
    </w:p>
  </w:footnote>
  <w:footnote w:type="continuationSeparator" w:id="0">
    <w:p w14:paraId="369D7B4C" w14:textId="77777777" w:rsidR="00B81062" w:rsidRDefault="00B8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FE9EB" w14:textId="77777777" w:rsidR="00B81062" w:rsidRPr="00B81062" w:rsidRDefault="00B81062" w:rsidP="00B81062">
    <w:pPr>
      <w:ind w:left="2736"/>
      <w:rPr>
        <w:i/>
      </w:rPr>
    </w:pPr>
    <w:r w:rsidRPr="00B81062">
      <w:t xml:space="preserve">Harvey &amp; Land, </w:t>
    </w:r>
    <w:r w:rsidRPr="00B81062">
      <w:rPr>
        <w:i/>
      </w:rPr>
      <w:t>Research Methods for Nurses and Midwives, 2e</w:t>
    </w:r>
  </w:p>
  <w:p w14:paraId="188DBFE1" w14:textId="77777777" w:rsidR="004762E3" w:rsidRPr="006F059D" w:rsidRDefault="006F059D" w:rsidP="00B81062">
    <w:pPr>
      <w:pStyle w:val="Header"/>
      <w:jc w:val="right"/>
    </w:pPr>
    <w:r w:rsidRPr="0050025D">
      <w:t>SAGE Publishing, 202</w:t>
    </w:r>
    <w:r w:rsidR="00FD6C0D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3E7E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C240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1E75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CEF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B7B2867"/>
    <w:multiLevelType w:val="hybridMultilevel"/>
    <w:tmpl w:val="65D2BF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711676"/>
    <w:multiLevelType w:val="hybridMultilevel"/>
    <w:tmpl w:val="CCBCD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E5897"/>
    <w:multiLevelType w:val="hybridMultilevel"/>
    <w:tmpl w:val="9E2803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B62B1"/>
    <w:multiLevelType w:val="hybridMultilevel"/>
    <w:tmpl w:val="F95AA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03E60"/>
    <w:multiLevelType w:val="hybridMultilevel"/>
    <w:tmpl w:val="3DAA3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1061F"/>
    <w:multiLevelType w:val="hybridMultilevel"/>
    <w:tmpl w:val="046C0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41245"/>
    <w:multiLevelType w:val="hybridMultilevel"/>
    <w:tmpl w:val="25242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748B9"/>
    <w:multiLevelType w:val="hybridMultilevel"/>
    <w:tmpl w:val="2EC81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50C1C"/>
    <w:multiLevelType w:val="hybridMultilevel"/>
    <w:tmpl w:val="B988435E"/>
    <w:lvl w:ilvl="0" w:tplc="2BC2FD1C">
      <w:numFmt w:val="bullet"/>
      <w:lvlText w:val="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2095F"/>
    <w:multiLevelType w:val="hybridMultilevel"/>
    <w:tmpl w:val="BC5A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05969"/>
    <w:multiLevelType w:val="hybridMultilevel"/>
    <w:tmpl w:val="99584C24"/>
    <w:lvl w:ilvl="0" w:tplc="07A6CAF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042C0"/>
    <w:multiLevelType w:val="hybridMultilevel"/>
    <w:tmpl w:val="E10AB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76479"/>
    <w:multiLevelType w:val="hybridMultilevel"/>
    <w:tmpl w:val="92184EDA"/>
    <w:lvl w:ilvl="0" w:tplc="0884336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B0BFA"/>
    <w:multiLevelType w:val="hybridMultilevel"/>
    <w:tmpl w:val="30D26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F5220"/>
    <w:multiLevelType w:val="hybridMultilevel"/>
    <w:tmpl w:val="BC72FE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A0193C"/>
    <w:multiLevelType w:val="hybridMultilevel"/>
    <w:tmpl w:val="E10AB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7112657">
    <w:abstractNumId w:val="5"/>
  </w:num>
  <w:num w:numId="2" w16cid:durableId="290865355">
    <w:abstractNumId w:val="19"/>
  </w:num>
  <w:num w:numId="3" w16cid:durableId="926041711">
    <w:abstractNumId w:val="13"/>
  </w:num>
  <w:num w:numId="4" w16cid:durableId="2068214631">
    <w:abstractNumId w:val="9"/>
  </w:num>
  <w:num w:numId="5" w16cid:durableId="178659836">
    <w:abstractNumId w:val="11"/>
  </w:num>
  <w:num w:numId="6" w16cid:durableId="1380741504">
    <w:abstractNumId w:val="4"/>
  </w:num>
  <w:num w:numId="7" w16cid:durableId="2053193976">
    <w:abstractNumId w:val="2"/>
  </w:num>
  <w:num w:numId="8" w16cid:durableId="2071607512">
    <w:abstractNumId w:val="1"/>
  </w:num>
  <w:num w:numId="9" w16cid:durableId="879824055">
    <w:abstractNumId w:val="0"/>
  </w:num>
  <w:num w:numId="10" w16cid:durableId="579757587">
    <w:abstractNumId w:val="3"/>
  </w:num>
  <w:num w:numId="11" w16cid:durableId="1203831051">
    <w:abstractNumId w:val="14"/>
  </w:num>
  <w:num w:numId="12" w16cid:durableId="818423428">
    <w:abstractNumId w:val="16"/>
  </w:num>
  <w:num w:numId="13" w16cid:durableId="1101991362">
    <w:abstractNumId w:val="10"/>
  </w:num>
  <w:num w:numId="14" w16cid:durableId="688868998">
    <w:abstractNumId w:val="18"/>
  </w:num>
  <w:num w:numId="15" w16cid:durableId="1509522607">
    <w:abstractNumId w:val="15"/>
  </w:num>
  <w:num w:numId="16" w16cid:durableId="1859275007">
    <w:abstractNumId w:val="17"/>
  </w:num>
  <w:num w:numId="17" w16cid:durableId="1685129850">
    <w:abstractNumId w:val="12"/>
  </w:num>
  <w:num w:numId="18" w16cid:durableId="133107797">
    <w:abstractNumId w:val="6"/>
  </w:num>
  <w:num w:numId="19" w16cid:durableId="1968923480">
    <w:abstractNumId w:val="8"/>
  </w:num>
  <w:num w:numId="20" w16cid:durableId="16601121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EwMLAwNQUyDE1MzJV0lIJTi4sz8/NACgxrAf5WBuEsAAAA"/>
  </w:docVars>
  <w:rsids>
    <w:rsidRoot w:val="0029417A"/>
    <w:rsid w:val="00024CB8"/>
    <w:rsid w:val="00033437"/>
    <w:rsid w:val="000F388C"/>
    <w:rsid w:val="0015405F"/>
    <w:rsid w:val="0017404C"/>
    <w:rsid w:val="00185227"/>
    <w:rsid w:val="00187FEA"/>
    <w:rsid w:val="001A239F"/>
    <w:rsid w:val="001B761C"/>
    <w:rsid w:val="001F0C78"/>
    <w:rsid w:val="001F7343"/>
    <w:rsid w:val="00227074"/>
    <w:rsid w:val="00272B2E"/>
    <w:rsid w:val="0029417A"/>
    <w:rsid w:val="002C44D0"/>
    <w:rsid w:val="002D0F36"/>
    <w:rsid w:val="002D5319"/>
    <w:rsid w:val="002F62BA"/>
    <w:rsid w:val="00327683"/>
    <w:rsid w:val="00331370"/>
    <w:rsid w:val="00361935"/>
    <w:rsid w:val="00365504"/>
    <w:rsid w:val="00370467"/>
    <w:rsid w:val="00393EAF"/>
    <w:rsid w:val="00396AD3"/>
    <w:rsid w:val="003B6091"/>
    <w:rsid w:val="003C4235"/>
    <w:rsid w:val="003E708D"/>
    <w:rsid w:val="003E7BF7"/>
    <w:rsid w:val="003F0E55"/>
    <w:rsid w:val="0041308D"/>
    <w:rsid w:val="004762E3"/>
    <w:rsid w:val="004817D8"/>
    <w:rsid w:val="00486A8A"/>
    <w:rsid w:val="004A1135"/>
    <w:rsid w:val="004B17D5"/>
    <w:rsid w:val="004C7FAF"/>
    <w:rsid w:val="004E02C0"/>
    <w:rsid w:val="004E5CF4"/>
    <w:rsid w:val="00500B36"/>
    <w:rsid w:val="00533876"/>
    <w:rsid w:val="0053536D"/>
    <w:rsid w:val="00542CC3"/>
    <w:rsid w:val="005646CF"/>
    <w:rsid w:val="0058171D"/>
    <w:rsid w:val="00582851"/>
    <w:rsid w:val="00593132"/>
    <w:rsid w:val="00616A17"/>
    <w:rsid w:val="00637127"/>
    <w:rsid w:val="006376F7"/>
    <w:rsid w:val="006537C0"/>
    <w:rsid w:val="00661127"/>
    <w:rsid w:val="0067627F"/>
    <w:rsid w:val="0069184C"/>
    <w:rsid w:val="006C7443"/>
    <w:rsid w:val="006D1107"/>
    <w:rsid w:val="006E1D22"/>
    <w:rsid w:val="006F059D"/>
    <w:rsid w:val="006F43FC"/>
    <w:rsid w:val="0070463C"/>
    <w:rsid w:val="0072507A"/>
    <w:rsid w:val="007557A1"/>
    <w:rsid w:val="00761723"/>
    <w:rsid w:val="007B2823"/>
    <w:rsid w:val="007B669D"/>
    <w:rsid w:val="00804E85"/>
    <w:rsid w:val="00811EC9"/>
    <w:rsid w:val="00812742"/>
    <w:rsid w:val="008449A8"/>
    <w:rsid w:val="00852986"/>
    <w:rsid w:val="00870008"/>
    <w:rsid w:val="00876836"/>
    <w:rsid w:val="008978D0"/>
    <w:rsid w:val="008B339D"/>
    <w:rsid w:val="008C4617"/>
    <w:rsid w:val="008C58C4"/>
    <w:rsid w:val="008D029E"/>
    <w:rsid w:val="008E46E0"/>
    <w:rsid w:val="008F6092"/>
    <w:rsid w:val="00931319"/>
    <w:rsid w:val="00956287"/>
    <w:rsid w:val="0096128C"/>
    <w:rsid w:val="00963D40"/>
    <w:rsid w:val="00974AA9"/>
    <w:rsid w:val="00991CF3"/>
    <w:rsid w:val="009A40A6"/>
    <w:rsid w:val="009B2FE8"/>
    <w:rsid w:val="009B7BBD"/>
    <w:rsid w:val="00A059F3"/>
    <w:rsid w:val="00A1465F"/>
    <w:rsid w:val="00A324FE"/>
    <w:rsid w:val="00A44E55"/>
    <w:rsid w:val="00A77424"/>
    <w:rsid w:val="00A84C45"/>
    <w:rsid w:val="00AB42AC"/>
    <w:rsid w:val="00AD5452"/>
    <w:rsid w:val="00AD5E2E"/>
    <w:rsid w:val="00AF0C3C"/>
    <w:rsid w:val="00AF311C"/>
    <w:rsid w:val="00AF4F8B"/>
    <w:rsid w:val="00B164AA"/>
    <w:rsid w:val="00B31FED"/>
    <w:rsid w:val="00B36615"/>
    <w:rsid w:val="00B42E08"/>
    <w:rsid w:val="00B73564"/>
    <w:rsid w:val="00B81062"/>
    <w:rsid w:val="00BB0C36"/>
    <w:rsid w:val="00C039B2"/>
    <w:rsid w:val="00C048E3"/>
    <w:rsid w:val="00C266E0"/>
    <w:rsid w:val="00C55F1A"/>
    <w:rsid w:val="00C6457F"/>
    <w:rsid w:val="00C8654C"/>
    <w:rsid w:val="00CB2339"/>
    <w:rsid w:val="00CD1179"/>
    <w:rsid w:val="00CE06A4"/>
    <w:rsid w:val="00CE414B"/>
    <w:rsid w:val="00CF39F3"/>
    <w:rsid w:val="00CF5F08"/>
    <w:rsid w:val="00D33536"/>
    <w:rsid w:val="00D37AF2"/>
    <w:rsid w:val="00D46302"/>
    <w:rsid w:val="00D61BCA"/>
    <w:rsid w:val="00D667AA"/>
    <w:rsid w:val="00D83A68"/>
    <w:rsid w:val="00D8701F"/>
    <w:rsid w:val="00DA246F"/>
    <w:rsid w:val="00E06479"/>
    <w:rsid w:val="00E21D27"/>
    <w:rsid w:val="00E352E1"/>
    <w:rsid w:val="00E52712"/>
    <w:rsid w:val="00E74418"/>
    <w:rsid w:val="00EC67A7"/>
    <w:rsid w:val="00EC6AC2"/>
    <w:rsid w:val="00F01A6C"/>
    <w:rsid w:val="00F25E6B"/>
    <w:rsid w:val="00F4373D"/>
    <w:rsid w:val="00F54DB9"/>
    <w:rsid w:val="00F61361"/>
    <w:rsid w:val="00F70E90"/>
    <w:rsid w:val="00F7153D"/>
    <w:rsid w:val="00F77A8F"/>
    <w:rsid w:val="00F9515B"/>
    <w:rsid w:val="00FD6C0D"/>
    <w:rsid w:val="00FE64DE"/>
    <w:rsid w:val="00FF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79225162"/>
  <w15:docId w15:val="{BCC80AAF-83CC-4421-ADE1-CA7C5A19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0C78"/>
    <w:pPr>
      <w:spacing w:line="360" w:lineRule="auto"/>
      <w:contextualSpacing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1F0C78"/>
    <w:pPr>
      <w:keepNext/>
      <w:keepLines/>
      <w:spacing w:before="100" w:after="100"/>
      <w:outlineLvl w:val="0"/>
    </w:pPr>
    <w:rPr>
      <w:rFonts w:eastAsiaTheme="majorEastAsia" w:cstheme="majorBidi"/>
      <w:b/>
      <w:bCs/>
      <w:color w:val="2E74B5" w:themeColor="accent1" w:themeShade="BF"/>
      <w:sz w:val="36"/>
      <w:szCs w:val="28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991CF3"/>
    <w:pPr>
      <w:keepNext/>
      <w:keepLines/>
      <w:spacing w:before="100" w:after="100"/>
      <w:outlineLvl w:val="1"/>
    </w:pPr>
    <w:rPr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91CF3"/>
    <w:pPr>
      <w:keepNext/>
      <w:keepLines/>
      <w:spacing w:before="100" w:after="100"/>
      <w:outlineLvl w:val="2"/>
    </w:pPr>
    <w:rPr>
      <w:rFonts w:eastAsiaTheme="majorEastAsia" w:cstheme="majorBidi"/>
      <w:b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2C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708D"/>
  </w:style>
  <w:style w:type="paragraph" w:styleId="ListParagraph">
    <w:name w:val="List Paragraph"/>
    <w:basedOn w:val="Normal"/>
    <w:uiPriority w:val="34"/>
    <w:qFormat/>
    <w:rsid w:val="0096128C"/>
    <w:rPr>
      <w:rFonts w:eastAsia="Calibri"/>
      <w:szCs w:val="22"/>
    </w:rPr>
  </w:style>
  <w:style w:type="character" w:styleId="Hyperlink">
    <w:name w:val="Hyperlink"/>
    <w:uiPriority w:val="99"/>
    <w:unhideWhenUsed/>
    <w:rsid w:val="0022707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74418"/>
  </w:style>
  <w:style w:type="paragraph" w:customStyle="1" w:styleId="NumberedList">
    <w:name w:val="Numbered List"/>
    <w:basedOn w:val="Normal"/>
    <w:uiPriority w:val="99"/>
    <w:qFormat/>
    <w:rsid w:val="00542CC3"/>
    <w:pPr>
      <w:numPr>
        <w:numId w:val="11"/>
      </w:numPr>
      <w:spacing w:before="120"/>
    </w:pPr>
    <w:rPr>
      <w:rFonts w:eastAsia="Calibri"/>
      <w:szCs w:val="22"/>
    </w:rPr>
  </w:style>
  <w:style w:type="paragraph" w:customStyle="1" w:styleId="ReferenceText">
    <w:name w:val="Reference Text"/>
    <w:basedOn w:val="Normal"/>
    <w:uiPriority w:val="99"/>
    <w:qFormat/>
    <w:rsid w:val="00542CC3"/>
    <w:pPr>
      <w:spacing w:before="120"/>
      <w:ind w:left="720" w:hanging="720"/>
    </w:pPr>
    <w:rPr>
      <w:rFonts w:eastAsiaTheme="minorHAnsi" w:cstheme="minorBidi"/>
      <w:szCs w:val="22"/>
    </w:rPr>
  </w:style>
  <w:style w:type="paragraph" w:styleId="Footer">
    <w:name w:val="footer"/>
    <w:basedOn w:val="Normal"/>
    <w:link w:val="FooterChar"/>
    <w:rsid w:val="00476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762E3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F61361"/>
    <w:pPr>
      <w:pBdr>
        <w:bottom w:val="single" w:sz="8" w:space="4" w:color="5B9BD5" w:themeColor="accent1"/>
      </w:pBdr>
      <w:spacing w:after="300"/>
    </w:pPr>
    <w:rPr>
      <w:rFonts w:eastAsiaTheme="majorEastAsia" w:cstheme="majorBidi"/>
      <w:color w:val="1F4E79" w:themeColor="accent1" w:themeShade="8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61361"/>
    <w:rPr>
      <w:rFonts w:eastAsiaTheme="majorEastAsia" w:cstheme="majorBidi"/>
      <w:color w:val="1F4E79" w:themeColor="accent1" w:themeShade="80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1F0C78"/>
    <w:rPr>
      <w:rFonts w:eastAsiaTheme="majorEastAsia" w:cstheme="majorBidi"/>
      <w:b/>
      <w:bCs/>
      <w:color w:val="2E74B5" w:themeColor="accent1" w:themeShade="BF"/>
      <w:sz w:val="36"/>
      <w:szCs w:val="28"/>
    </w:rPr>
  </w:style>
  <w:style w:type="paragraph" w:styleId="BalloonText">
    <w:name w:val="Balloon Text"/>
    <w:basedOn w:val="Normal"/>
    <w:link w:val="BalloonTextChar"/>
    <w:rsid w:val="00CF3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9F3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991CF3"/>
    <w:rPr>
      <w:b/>
      <w:bCs/>
      <w:color w:val="5B9BD5"/>
      <w:sz w:val="26"/>
      <w:szCs w:val="26"/>
    </w:rPr>
  </w:style>
  <w:style w:type="paragraph" w:customStyle="1" w:styleId="BulletedList">
    <w:name w:val="Bulleted List"/>
    <w:basedOn w:val="Normal"/>
    <w:qFormat/>
    <w:rsid w:val="00542CC3"/>
    <w:pPr>
      <w:numPr>
        <w:numId w:val="1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991CF3"/>
    <w:rPr>
      <w:rFonts w:eastAsiaTheme="majorEastAsia" w:cstheme="majorBidi"/>
      <w:b/>
      <w:color w:val="1F4E79" w:themeColor="accent1" w:themeShade="8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F059D"/>
    <w:rPr>
      <w:sz w:val="24"/>
      <w:szCs w:val="24"/>
    </w:rPr>
  </w:style>
  <w:style w:type="paragraph" w:customStyle="1" w:styleId="Default">
    <w:name w:val="Default"/>
    <w:rsid w:val="0070463C"/>
    <w:pPr>
      <w:autoSpaceDE w:val="0"/>
      <w:autoSpaceDN w:val="0"/>
      <w:adjustRightInd w:val="0"/>
    </w:pPr>
    <w:rPr>
      <w:rFonts w:ascii="WYNMV E+ CONTRACT" w:hAnsi="WYNMV E+ CONTRACT" w:cs="WYNMV E+ CONTRAC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449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B010D-3D5F-4FAD-87E8-E8DD82F0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Coastal Carolina University</Company>
  <LinksUpToDate>false</LinksUpToDate>
  <CharactersWithSpaces>2793</CharactersWithSpaces>
  <SharedDoc>false</SharedDoc>
  <HLinks>
    <vt:vector size="6" baseType="variant">
      <vt:variant>
        <vt:i4>2556018</vt:i4>
      </vt:variant>
      <vt:variant>
        <vt:i4>0</vt:i4>
      </vt:variant>
      <vt:variant>
        <vt:i4>0</vt:i4>
      </vt:variant>
      <vt:variant>
        <vt:i4>5</vt:i4>
      </vt:variant>
      <vt:variant>
        <vt:lpwstr>http://www.newsweek.com/suspicions-and-spies-silicon-valley-109827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</dc:creator>
  <cp:lastModifiedBy>Martin Fox</cp:lastModifiedBy>
  <cp:revision>4</cp:revision>
  <dcterms:created xsi:type="dcterms:W3CDTF">2021-12-21T11:40:00Z</dcterms:created>
  <dcterms:modified xsi:type="dcterms:W3CDTF">2022-05-27T10:15:00Z</dcterms:modified>
</cp:coreProperties>
</file>