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803D" w14:textId="77777777" w:rsidR="002959ED" w:rsidRDefault="00D50082" w:rsidP="008C1CAA">
      <w:pPr>
        <w:pStyle w:val="Title"/>
      </w:pPr>
      <w:r w:rsidRPr="00D50082">
        <w:t>Activities</w:t>
      </w:r>
    </w:p>
    <w:p w14:paraId="2CEDE968" w14:textId="77777777" w:rsidR="002959ED" w:rsidRPr="00710C4D" w:rsidRDefault="00D50082" w:rsidP="008C1CAA">
      <w:pPr>
        <w:pStyle w:val="Heading1"/>
      </w:pPr>
      <w:r w:rsidRPr="00710C4D">
        <w:t>Chapter 11: Research design</w:t>
      </w:r>
    </w:p>
    <w:p w14:paraId="3E200FFA" w14:textId="77777777" w:rsidR="002959ED" w:rsidRPr="008C1CAA" w:rsidRDefault="009C507B" w:rsidP="008C1CAA">
      <w:pPr>
        <w:pStyle w:val="Heading2"/>
      </w:pPr>
      <w:r w:rsidRPr="008C1CAA">
        <w:t>Activity 11.1</w:t>
      </w:r>
    </w:p>
    <w:p w14:paraId="6F11B173" w14:textId="77777777" w:rsidR="002959ED" w:rsidRPr="008C1CAA" w:rsidRDefault="00B25790" w:rsidP="008C1CAA">
      <w:pPr>
        <w:rPr>
          <w:rStyle w:val="ng-scope"/>
        </w:rPr>
      </w:pPr>
      <w:r>
        <w:rPr>
          <w:rStyle w:val="ng-scope"/>
        </w:rPr>
        <w:t>Read the following paper:</w:t>
      </w:r>
    </w:p>
    <w:p w14:paraId="437B6E36" w14:textId="77777777" w:rsidR="002959ED" w:rsidRDefault="00B25790" w:rsidP="008C1CAA">
      <w:pPr>
        <w:ind w:left="648" w:hanging="360"/>
        <w:rPr>
          <w:lang w:eastAsia="en-GB"/>
        </w:rPr>
      </w:pPr>
      <w:r>
        <w:rPr>
          <w:rStyle w:val="ng-scope"/>
        </w:rPr>
        <w:t>Slade, P. West, H. Thomson, G.</w:t>
      </w:r>
      <w:r w:rsidRPr="00710C4D">
        <w:rPr>
          <w:rStyle w:val="ng-isolate-scope"/>
          <w:b/>
          <w:bCs/>
        </w:rPr>
        <w:t xml:space="preserve"> </w:t>
      </w:r>
      <w:r>
        <w:rPr>
          <w:rStyle w:val="ng-isolate-scope"/>
        </w:rPr>
        <w:t xml:space="preserve">Lane, S. </w:t>
      </w:r>
      <w:r>
        <w:rPr>
          <w:lang w:eastAsia="en-GB"/>
        </w:rPr>
        <w:t>Spiby, H. Edwards, R.T. Charles, J.M. Garrett, C. Flanagan, B. Treadwell, M. Hayden, E. and Weeks, A. (2020) STRAWB2 (Stress and Wellbeing After Childbirth): a randomised controlled trial of targeted self</w:t>
      </w:r>
      <w:r w:rsidR="009C507B" w:rsidRPr="008C1CAA">
        <w:rPr>
          <w:rFonts w:ascii="Cambria Math" w:hAnsi="Cambria Math" w:cs="Cambria Math"/>
          <w:lang w:eastAsia="en-GB"/>
        </w:rPr>
        <w:t>‐</w:t>
      </w:r>
      <w:r>
        <w:rPr>
          <w:lang w:eastAsia="en-GB"/>
        </w:rPr>
        <w:t xml:space="preserve">help materials </w:t>
      </w:r>
      <w:r>
        <w:rPr>
          <w:color w:val="1C1D1E"/>
          <w:shd w:val="clear" w:color="auto" w:fill="FFFFFF"/>
        </w:rPr>
        <w:t>to prevent post</w:t>
      </w:r>
      <w:r w:rsidR="009C507B" w:rsidRPr="008C1CAA">
        <w:rPr>
          <w:rFonts w:ascii="Cambria Math" w:hAnsi="Cambria Math" w:cs="Cambria Math"/>
          <w:color w:val="1C1D1E"/>
          <w:shd w:val="clear" w:color="auto" w:fill="FFFFFF"/>
        </w:rPr>
        <w:t>‐</w:t>
      </w:r>
      <w:r>
        <w:rPr>
          <w:color w:val="1C1D1E"/>
          <w:shd w:val="clear" w:color="auto" w:fill="FFFFFF"/>
        </w:rPr>
        <w:t xml:space="preserve">traumatic stress disorder following childbirth, </w:t>
      </w:r>
      <w:r w:rsidRPr="00710C4D">
        <w:rPr>
          <w:i/>
          <w:iCs/>
          <w:lang w:eastAsia="en-GB"/>
        </w:rPr>
        <w:t>British Journal of Obstetrics &amp; Gynaecology</w:t>
      </w:r>
      <w:r>
        <w:rPr>
          <w:lang w:eastAsia="en-GB"/>
        </w:rPr>
        <w:t>, 127(7): 886-896</w:t>
      </w:r>
    </w:p>
    <w:p w14:paraId="38C805E5" w14:textId="77777777" w:rsidR="002959ED" w:rsidRDefault="00B25790" w:rsidP="008C1CAA">
      <w:r>
        <w:t>For another example of an RCT using the post-test only design, see:</w:t>
      </w:r>
    </w:p>
    <w:p w14:paraId="7846C574" w14:textId="33165AC1" w:rsidR="002959ED" w:rsidRDefault="00B25790" w:rsidP="008C1CAA">
      <w:pPr>
        <w:ind w:left="648" w:hanging="360"/>
      </w:pPr>
      <w:r>
        <w:t xml:space="preserve">Gu, Y. Zou, Z. and Chen, X. (2017) The effects of </w:t>
      </w:r>
      <w:proofErr w:type="spellStart"/>
      <w:r>
        <w:t>vSIM</w:t>
      </w:r>
      <w:proofErr w:type="spellEnd"/>
      <w:r>
        <w:t xml:space="preserve"> for </w:t>
      </w:r>
      <w:proofErr w:type="spellStart"/>
      <w:r>
        <w:t>nursing</w:t>
      </w:r>
      <w:r>
        <w:rPr>
          <w:vertAlign w:val="superscript"/>
        </w:rPr>
        <w:t>TM</w:t>
      </w:r>
      <w:proofErr w:type="spellEnd"/>
      <w:r>
        <w:t xml:space="preserve"> as a teaching strategy on fundamentals of nursing education in undergraduates, </w:t>
      </w:r>
      <w:r w:rsidRPr="00710C4D">
        <w:rPr>
          <w:i/>
        </w:rPr>
        <w:t>Clinical Simulation in Nursing,</w:t>
      </w:r>
      <w:r>
        <w:t xml:space="preserve"> 13(4): 194-197.</w:t>
      </w:r>
    </w:p>
    <w:p w14:paraId="7BA45C13" w14:textId="77777777" w:rsidR="008C1CAA" w:rsidRDefault="008C1CAA" w:rsidP="008C1CAA">
      <w:pPr>
        <w:ind w:left="648" w:hanging="360"/>
      </w:pPr>
    </w:p>
    <w:p w14:paraId="5C4A0C41" w14:textId="6FEBA56B" w:rsidR="00E25A94" w:rsidRPr="008C1CAA" w:rsidRDefault="009C507B" w:rsidP="008C1CAA">
      <w:pPr>
        <w:pStyle w:val="Heading2"/>
      </w:pPr>
      <w:r w:rsidRPr="008C1CAA">
        <w:t>Activity 11.2</w:t>
      </w:r>
    </w:p>
    <w:p w14:paraId="1FC50284" w14:textId="77777777" w:rsidR="002959ED" w:rsidRDefault="00B25790" w:rsidP="008C1CAA">
      <w:r>
        <w:t>Read the following paper:</w:t>
      </w:r>
    </w:p>
    <w:p w14:paraId="63FE40D1" w14:textId="77777777" w:rsidR="002959ED" w:rsidRDefault="009C507B" w:rsidP="008C1CAA">
      <w:pPr>
        <w:ind w:left="648" w:hanging="360"/>
        <w:rPr>
          <w:color w:val="333333"/>
        </w:rPr>
      </w:pPr>
      <w:hyperlink r:id="rId8" w:history="1">
        <w:proofErr w:type="spellStart"/>
        <w:r w:rsidR="00B25790">
          <w:rPr>
            <w:rStyle w:val="Hyperlink"/>
          </w:rPr>
          <w:t>Conceição</w:t>
        </w:r>
        <w:proofErr w:type="spellEnd"/>
      </w:hyperlink>
      <w:r w:rsidR="00B25790">
        <w:rPr>
          <w:rStyle w:val="contribdegrees"/>
        </w:rPr>
        <w:t xml:space="preserve">, C. </w:t>
      </w:r>
      <w:hyperlink r:id="rId9" w:history="1">
        <w:r w:rsidR="00B25790">
          <w:rPr>
            <w:rStyle w:val="Hyperlink"/>
          </w:rPr>
          <w:t>Pedro</w:t>
        </w:r>
      </w:hyperlink>
      <w:r w:rsidR="00B25790">
        <w:rPr>
          <w:rStyle w:val="contribdegrees"/>
        </w:rPr>
        <w:t xml:space="preserve">, J. and </w:t>
      </w:r>
      <w:hyperlink r:id="rId10" w:history="1">
        <w:r w:rsidR="00B25790">
          <w:rPr>
            <w:rStyle w:val="Hyperlink"/>
          </w:rPr>
          <w:t>Martins</w:t>
        </w:r>
      </w:hyperlink>
      <w:r w:rsidR="00B25790">
        <w:rPr>
          <w:rStyle w:val="contribdegrees"/>
        </w:rPr>
        <w:t xml:space="preserve">, M.V. (2017) </w:t>
      </w:r>
      <w:r w:rsidR="00B25790">
        <w:rPr>
          <w:rStyle w:val="nlmarticle-title"/>
        </w:rPr>
        <w:t xml:space="preserve">Effectiveness of a video intervention on fertility knowledge among university students: a </w:t>
      </w:r>
      <w:proofErr w:type="spellStart"/>
      <w:r w:rsidR="00B25790">
        <w:rPr>
          <w:rStyle w:val="nlmarticle-title"/>
        </w:rPr>
        <w:t>randomised</w:t>
      </w:r>
      <w:proofErr w:type="spellEnd"/>
      <w:r w:rsidR="00B25790">
        <w:rPr>
          <w:rStyle w:val="nlmarticle-title"/>
        </w:rPr>
        <w:t xml:space="preserve"> pre-test/post-test study, </w:t>
      </w:r>
      <w:hyperlink r:id="rId11" w:history="1">
        <w:r w:rsidR="00B25790" w:rsidRPr="00710C4D">
          <w:rPr>
            <w:rStyle w:val="Hyperlink"/>
            <w:i/>
            <w:iCs/>
          </w:rPr>
          <w:t xml:space="preserve">The European Journal of Contraception &amp; Reproductive Health Care, </w:t>
        </w:r>
        <w:r w:rsidR="00B25790">
          <w:rPr>
            <w:rStyle w:val="Hyperlink"/>
          </w:rPr>
          <w:t>22(2): 107-113.</w:t>
        </w:r>
      </w:hyperlink>
    </w:p>
    <w:p w14:paraId="02BF95A0" w14:textId="77777777" w:rsidR="002959ED" w:rsidRDefault="009C507B" w:rsidP="008C1CAA">
      <w:r w:rsidRPr="008C1CAA">
        <w:t>For another example of an RCT using the pre-test, post-test design, see:</w:t>
      </w:r>
    </w:p>
    <w:p w14:paraId="7CF9D3C9" w14:textId="3095B733" w:rsidR="002959ED" w:rsidRDefault="00B25790" w:rsidP="008C1CAA">
      <w:pPr>
        <w:ind w:left="648" w:hanging="360"/>
      </w:pPr>
      <w:proofErr w:type="spellStart"/>
      <w:r>
        <w:rPr>
          <w:color w:val="000000"/>
          <w:shd w:val="clear" w:color="auto" w:fill="FFFFFF"/>
        </w:rPr>
        <w:t>Bökberg</w:t>
      </w:r>
      <w:proofErr w:type="spellEnd"/>
      <w:r>
        <w:rPr>
          <w:color w:val="000000"/>
          <w:shd w:val="clear" w:color="auto" w:fill="FFFFFF"/>
        </w:rPr>
        <w:t>, C. Behm, L. Wallerstedt, B. and Ahlström, G</w:t>
      </w:r>
      <w:r>
        <w:rPr>
          <w:shd w:val="clear" w:color="auto" w:fill="FFFFFF"/>
        </w:rPr>
        <w:t>.</w:t>
      </w:r>
      <w:r>
        <w:t xml:space="preserve"> (2019) </w:t>
      </w:r>
      <w:r>
        <w:rPr>
          <w:shd w:val="clear" w:color="auto" w:fill="FFFFFF"/>
        </w:rPr>
        <w:t xml:space="preserve">Evaluation </w:t>
      </w:r>
      <w:r>
        <w:rPr>
          <w:color w:val="000000"/>
          <w:shd w:val="clear" w:color="auto" w:fill="FFFFFF"/>
        </w:rPr>
        <w:t xml:space="preserve">of person-centeredness in nursing homes after a palliative care intervention: pre- and post-test experimental </w:t>
      </w:r>
      <w:r>
        <w:rPr>
          <w:shd w:val="clear" w:color="auto" w:fill="FFFFFF"/>
        </w:rPr>
        <w:t>design</w:t>
      </w:r>
      <w:r>
        <w:t xml:space="preserve">, </w:t>
      </w:r>
      <w:r w:rsidRPr="00710C4D">
        <w:rPr>
          <w:i/>
          <w:iCs/>
        </w:rPr>
        <w:t>BMC Palliative Care</w:t>
      </w:r>
      <w:r>
        <w:t>, 18(1)</w:t>
      </w:r>
      <w:r w:rsidR="009C41CE">
        <w:t xml:space="preserve">. </w:t>
      </w:r>
      <w:r>
        <w:rPr>
          <w:rStyle w:val="label"/>
        </w:rPr>
        <w:t>DOI:</w:t>
      </w:r>
      <w:r>
        <w:rPr>
          <w:shd w:val="clear" w:color="auto" w:fill="FFFFFF"/>
        </w:rPr>
        <w:t xml:space="preserve"> </w:t>
      </w:r>
      <w:hyperlink r:id="rId12" w:tgtFrame="_blank" w:history="1">
        <w:r>
          <w:rPr>
            <w:rStyle w:val="Hyperlink"/>
            <w:color w:val="00314C"/>
            <w:bdr w:val="none" w:sz="0" w:space="0" w:color="auto" w:frame="1"/>
          </w:rPr>
          <w:t>http://dx.doi.org.ezproxy.bcu.ac.uk/10.1186/s12904-019-0431-8</w:t>
        </w:r>
      </w:hyperlink>
    </w:p>
    <w:p w14:paraId="7AA1FA90" w14:textId="77777777" w:rsidR="008C1CAA" w:rsidRDefault="008C1CAA" w:rsidP="008C1CAA">
      <w:pPr>
        <w:ind w:left="648" w:hanging="360"/>
        <w:rPr>
          <w:color w:val="FF0000"/>
        </w:rPr>
      </w:pPr>
    </w:p>
    <w:p w14:paraId="3153CDB9" w14:textId="787CDEDA" w:rsidR="00E25A94" w:rsidRPr="00710C4D" w:rsidRDefault="009C507B" w:rsidP="008C1CAA">
      <w:pPr>
        <w:pStyle w:val="Heading2"/>
      </w:pPr>
      <w:r w:rsidRPr="008C1CAA">
        <w:t>Activity 11.3</w:t>
      </w:r>
    </w:p>
    <w:p w14:paraId="7708029A" w14:textId="77777777" w:rsidR="002959ED" w:rsidRDefault="009C507B" w:rsidP="008C1CAA">
      <w:r w:rsidRPr="008C1CAA">
        <w:t>Read the following paper:</w:t>
      </w:r>
    </w:p>
    <w:p w14:paraId="51135E49" w14:textId="43126118" w:rsidR="00E25A94" w:rsidRDefault="009C507B" w:rsidP="00D50082">
      <w:pPr>
        <w:ind w:left="648" w:hanging="360"/>
        <w:rPr>
          <w:rStyle w:val="volume-info"/>
          <w:color w:val="000000"/>
        </w:rPr>
      </w:pPr>
      <w:hyperlink r:id="rId13" w:history="1">
        <w:proofErr w:type="spellStart"/>
        <w:r w:rsidR="00B25790">
          <w:rPr>
            <w:rStyle w:val="Hyperlink"/>
            <w:bdr w:val="none" w:sz="0" w:space="0" w:color="auto" w:frame="1"/>
          </w:rPr>
          <w:t>Dehghan</w:t>
        </w:r>
        <w:proofErr w:type="spellEnd"/>
      </w:hyperlink>
      <w:r w:rsidR="00B25790">
        <w:rPr>
          <w:rStyle w:val="definition"/>
        </w:rPr>
        <w:t xml:space="preserve">, F. </w:t>
      </w:r>
      <w:hyperlink r:id="rId14" w:history="1">
        <w:proofErr w:type="spellStart"/>
        <w:r w:rsidR="00B25790">
          <w:rPr>
            <w:rStyle w:val="Hyperlink"/>
            <w:bdr w:val="none" w:sz="0" w:space="0" w:color="auto" w:frame="1"/>
          </w:rPr>
          <w:t>Jalali</w:t>
        </w:r>
        <w:proofErr w:type="spellEnd"/>
      </w:hyperlink>
      <w:r w:rsidR="00B25790">
        <w:rPr>
          <w:rStyle w:val="definition"/>
        </w:rPr>
        <w:t xml:space="preserve">, R. and </w:t>
      </w:r>
      <w:hyperlink r:id="rId15" w:history="1">
        <w:proofErr w:type="spellStart"/>
        <w:r w:rsidR="00B25790">
          <w:rPr>
            <w:rStyle w:val="Hyperlink"/>
            <w:bdr w:val="none" w:sz="0" w:space="0" w:color="auto" w:frame="1"/>
          </w:rPr>
          <w:t>Bashiri</w:t>
        </w:r>
        <w:proofErr w:type="spellEnd"/>
      </w:hyperlink>
      <w:r w:rsidR="00B25790">
        <w:rPr>
          <w:rStyle w:val="definition"/>
        </w:rPr>
        <w:t xml:space="preserve">, H. (2019) </w:t>
      </w:r>
      <w:r w:rsidR="00B25790">
        <w:rPr>
          <w:shd w:val="clear" w:color="auto" w:fill="FFFFFF"/>
        </w:rPr>
        <w:t xml:space="preserve">The effect of virtual reality technology on preoperative anxiety in children: a Solomon four-group randomized clinical trial, </w:t>
      </w:r>
      <w:hyperlink r:id="rId16" w:history="1">
        <w:r w:rsidR="00B25790" w:rsidRPr="00710C4D">
          <w:rPr>
            <w:rStyle w:val="Hyperlink"/>
            <w:i/>
            <w:iCs/>
            <w:bdr w:val="none" w:sz="0" w:space="0" w:color="auto" w:frame="1"/>
          </w:rPr>
          <w:t>Perioperative Medicine</w:t>
        </w:r>
      </w:hyperlink>
      <w:r w:rsidR="00B25790">
        <w:rPr>
          <w:rStyle w:val="definition"/>
          <w:color w:val="000000"/>
        </w:rPr>
        <w:t xml:space="preserve"> </w:t>
      </w:r>
      <w:r w:rsidR="00B25790">
        <w:rPr>
          <w:rStyle w:val="volume-info"/>
          <w:color w:val="000000"/>
        </w:rPr>
        <w:t>8(1)</w:t>
      </w:r>
      <w:r w:rsidR="009C41CE">
        <w:rPr>
          <w:rStyle w:val="volume-info"/>
          <w:color w:val="000000"/>
        </w:rPr>
        <w:t>.</w:t>
      </w:r>
    </w:p>
    <w:p w14:paraId="6F14F800" w14:textId="77777777" w:rsidR="002959ED" w:rsidRDefault="00B25790" w:rsidP="008C1CAA">
      <w:pPr>
        <w:ind w:left="648" w:hanging="360"/>
        <w:rPr>
          <w:rStyle w:val="definition"/>
        </w:rPr>
      </w:pPr>
      <w:r>
        <w:rPr>
          <w:rStyle w:val="label"/>
          <w:color w:val="000000"/>
        </w:rPr>
        <w:t>DOI:</w:t>
      </w:r>
      <w:r>
        <w:rPr>
          <w:color w:val="000000"/>
          <w:shd w:val="clear" w:color="auto" w:fill="FFFFFF"/>
        </w:rPr>
        <w:t xml:space="preserve"> </w:t>
      </w:r>
      <w:hyperlink r:id="rId17" w:tgtFrame="_blank" w:history="1">
        <w:r>
          <w:rPr>
            <w:rStyle w:val="Hyperlink"/>
            <w:color w:val="006298"/>
            <w:bdr w:val="none" w:sz="0" w:space="0" w:color="auto" w:frame="1"/>
          </w:rPr>
          <w:t>http://dx.doi.org.ezproxy.bcu.ac.uk/10.1186/s13741-019-0116-0</w:t>
        </w:r>
      </w:hyperlink>
    </w:p>
    <w:p w14:paraId="136B61F5" w14:textId="77777777" w:rsidR="002959ED" w:rsidRDefault="009C507B" w:rsidP="008C1CAA">
      <w:r w:rsidRPr="008C1CAA">
        <w:t>For another example of an RCT using the Solomon Four design, see:</w:t>
      </w:r>
    </w:p>
    <w:p w14:paraId="3F132F1C" w14:textId="00BF778C" w:rsidR="002959ED" w:rsidRDefault="009C507B" w:rsidP="008C1CAA">
      <w:pPr>
        <w:ind w:left="648" w:hanging="360"/>
      </w:pPr>
      <w:r w:rsidRPr="008C1CAA">
        <w:t xml:space="preserve">Zang, Y. Zhao, Y. Yang, Q. Pan, Y. and Liu, T. (2011) A </w:t>
      </w:r>
      <w:proofErr w:type="spellStart"/>
      <w:r w:rsidRPr="008C1CAA">
        <w:t>randomised</w:t>
      </w:r>
      <w:proofErr w:type="spellEnd"/>
      <w:r w:rsidRPr="008C1CAA">
        <w:t xml:space="preserve"> trial on pubertal development and health in China, </w:t>
      </w:r>
      <w:r w:rsidRPr="008C1CAA">
        <w:rPr>
          <w:i/>
        </w:rPr>
        <w:t xml:space="preserve">Journal of Clinical Nursing, </w:t>
      </w:r>
      <w:r w:rsidRPr="008C1CAA">
        <w:t>20(21-22): 3081</w:t>
      </w:r>
      <w:r w:rsidR="009C41CE">
        <w:t>–</w:t>
      </w:r>
      <w:r w:rsidRPr="008C1CAA">
        <w:t xml:space="preserve">3091. </w:t>
      </w:r>
    </w:p>
    <w:p w14:paraId="4C59EAE8" w14:textId="77777777" w:rsidR="008C1CAA" w:rsidRDefault="008C1CAA" w:rsidP="008C1CAA">
      <w:pPr>
        <w:ind w:left="648" w:hanging="360"/>
      </w:pPr>
    </w:p>
    <w:p w14:paraId="6576AB32" w14:textId="730E2C7C" w:rsidR="00E25A94" w:rsidRPr="00710C4D" w:rsidRDefault="009C507B" w:rsidP="008C1CAA">
      <w:pPr>
        <w:pStyle w:val="Heading2"/>
      </w:pPr>
      <w:r w:rsidRPr="008C1CAA">
        <w:t>Activity 11.4</w:t>
      </w:r>
    </w:p>
    <w:p w14:paraId="14928B03" w14:textId="77777777" w:rsidR="002959ED" w:rsidRDefault="009C507B" w:rsidP="008C1CAA">
      <w:r w:rsidRPr="008C1CAA">
        <w:t>Read the following paper:</w:t>
      </w:r>
    </w:p>
    <w:p w14:paraId="70DF2A77" w14:textId="081DCAAE" w:rsidR="002959ED" w:rsidRPr="00710C4D" w:rsidRDefault="009C507B" w:rsidP="008C1CAA">
      <w:pPr>
        <w:ind w:left="648" w:hanging="360"/>
        <w:rPr>
          <w:i/>
        </w:rPr>
      </w:pPr>
      <w:r w:rsidRPr="008C1CAA">
        <w:t xml:space="preserve">Lind, M. Polonsky, W. Hirsch, I.B. Heise, T. Bolinder, J. Dahlqvist, S. Pehrsson, N-G. Peter </w:t>
      </w:r>
      <w:proofErr w:type="spellStart"/>
      <w:r w:rsidRPr="008C1CAA">
        <w:t>Moström</w:t>
      </w:r>
      <w:proofErr w:type="spellEnd"/>
      <w:r w:rsidRPr="008C1CAA">
        <w:t xml:space="preserve">, P. (2016) Design and Methods of a Randomized Trial of Continuous Glucose Monitoring in Persons </w:t>
      </w:r>
      <w:proofErr w:type="gramStart"/>
      <w:r w:rsidRPr="008C1CAA">
        <w:t>With</w:t>
      </w:r>
      <w:proofErr w:type="gramEnd"/>
      <w:r w:rsidRPr="008C1CAA">
        <w:t xml:space="preserve"> Type 1 Diabetes With Impaired Glycemic Control Treated</w:t>
      </w:r>
      <w:r w:rsidR="00E25A94">
        <w:t xml:space="preserve"> </w:t>
      </w:r>
      <w:r w:rsidRPr="008C1CAA">
        <w:t xml:space="preserve">With Multiple Daily Insulin Injections (GOLD Study), </w:t>
      </w:r>
      <w:r w:rsidRPr="008C1CAA">
        <w:rPr>
          <w:i/>
        </w:rPr>
        <w:t xml:space="preserve">Journal of Diabetes Science and Technology, </w:t>
      </w:r>
      <w:r w:rsidRPr="008C1CAA">
        <w:rPr>
          <w:iCs/>
        </w:rPr>
        <w:t>10(3): 754</w:t>
      </w:r>
      <w:r w:rsidR="009C41CE">
        <w:rPr>
          <w:iCs/>
        </w:rPr>
        <w:t>–</w:t>
      </w:r>
      <w:r w:rsidRPr="008C1CAA">
        <w:rPr>
          <w:iCs/>
        </w:rPr>
        <w:t>761.</w:t>
      </w:r>
      <w:r w:rsidR="008C1CAA">
        <w:rPr>
          <w:iCs/>
        </w:rPr>
        <w:t xml:space="preserve"> </w:t>
      </w:r>
      <w:r w:rsidR="008C1CAA" w:rsidRPr="008C1CAA">
        <w:rPr>
          <w:iCs/>
        </w:rPr>
        <w:t>https://doi.org/10.1177%2F1932296816642578</w:t>
      </w:r>
    </w:p>
    <w:p w14:paraId="3C297D1D" w14:textId="77777777" w:rsidR="002959ED" w:rsidRDefault="009C507B" w:rsidP="008C1CAA">
      <w:r w:rsidRPr="008C1CAA">
        <w:t>For another example of an RCT using the within-participants design, see:</w:t>
      </w:r>
    </w:p>
    <w:p w14:paraId="32D2EA29" w14:textId="602DD01C" w:rsidR="00E25A94" w:rsidRDefault="009C507B" w:rsidP="00D50082">
      <w:pPr>
        <w:ind w:left="648" w:hanging="360"/>
      </w:pPr>
      <w:proofErr w:type="spellStart"/>
      <w:r w:rsidRPr="008C1CAA">
        <w:t>Jabraeili</w:t>
      </w:r>
      <w:proofErr w:type="spellEnd"/>
      <w:r w:rsidRPr="008C1CAA">
        <w:t xml:space="preserve">, M. Eskandari, S. Bagher Hosseini, M. and Rahmani, P. (2018) The Effect of Body Position on Pain Due to Nasal Continuous Positive Airway Pressure (CPAP) in Premature Neonates: A Cross-Over Clinical Trial Study, </w:t>
      </w:r>
      <w:r w:rsidRPr="008C1CAA">
        <w:rPr>
          <w:i/>
          <w:iCs/>
        </w:rPr>
        <w:t>International Journal of Pediatrics</w:t>
      </w:r>
      <w:r w:rsidRPr="008C1CAA">
        <w:t>, 6(49): 6861</w:t>
      </w:r>
      <w:r w:rsidR="009C41CE">
        <w:t>–</w:t>
      </w:r>
      <w:r w:rsidRPr="008C1CAA">
        <w:t>6871.</w:t>
      </w:r>
    </w:p>
    <w:p w14:paraId="5895AA9F" w14:textId="77777777" w:rsidR="008C1CAA" w:rsidRDefault="008C1CAA" w:rsidP="00D50082">
      <w:pPr>
        <w:ind w:left="648" w:hanging="360"/>
      </w:pPr>
    </w:p>
    <w:p w14:paraId="7AE34633" w14:textId="2A945069" w:rsidR="00E25A94" w:rsidRPr="00710C4D" w:rsidRDefault="009C507B" w:rsidP="008C1CAA">
      <w:pPr>
        <w:pStyle w:val="Heading2"/>
      </w:pPr>
      <w:r w:rsidRPr="008C1CAA">
        <w:t>Activity 11.5</w:t>
      </w:r>
    </w:p>
    <w:p w14:paraId="7C091A4B" w14:textId="77777777" w:rsidR="002959ED" w:rsidRDefault="009C507B" w:rsidP="008C1CAA">
      <w:r w:rsidRPr="008C1CAA">
        <w:t>Read the following paper:</w:t>
      </w:r>
    </w:p>
    <w:p w14:paraId="0E1517BC" w14:textId="77777777" w:rsidR="002959ED" w:rsidRDefault="009C507B" w:rsidP="008C1CAA">
      <w:pPr>
        <w:ind w:left="648" w:hanging="360"/>
      </w:pPr>
      <w:r w:rsidRPr="008C1CAA">
        <w:t xml:space="preserve">Daigle, S. Talbot, </w:t>
      </w:r>
      <w:proofErr w:type="gramStart"/>
      <w:r w:rsidRPr="008C1CAA">
        <w:t>F.</w:t>
      </w:r>
      <w:proofErr w:type="gramEnd"/>
      <w:r w:rsidRPr="008C1CAA">
        <w:t xml:space="preserve"> and French, D.J. (2018) Mindfulness-based stress reduction training yields improvements in well-being and rates of perceived nursing errors among hospital nurses, </w:t>
      </w:r>
      <w:r w:rsidRPr="008C1CAA">
        <w:rPr>
          <w:i/>
        </w:rPr>
        <w:t xml:space="preserve">Journal of Advanced Nursing, </w:t>
      </w:r>
      <w:r w:rsidRPr="008C1CAA">
        <w:t>74: 2427-2430.</w:t>
      </w:r>
    </w:p>
    <w:p w14:paraId="52E13886" w14:textId="77777777" w:rsidR="002959ED" w:rsidRDefault="009C507B" w:rsidP="008C1CAA">
      <w:r w:rsidRPr="008C1CAA">
        <w:t>For another example of an RCTs using the matched-pairs design, see:</w:t>
      </w:r>
    </w:p>
    <w:p w14:paraId="7CE57379" w14:textId="67846690" w:rsidR="002959ED" w:rsidRDefault="009C507B" w:rsidP="008C1CAA">
      <w:pPr>
        <w:ind w:left="648" w:hanging="360"/>
        <w:rPr>
          <w:iCs/>
        </w:rPr>
      </w:pPr>
      <w:r w:rsidRPr="008C1CAA">
        <w:t xml:space="preserve">Fritz, J. Walker, D.M. Cohen, S. Angeles, G. and Lamadrid-Figueroa, H. (2017) Can a simulation-based training program impact the use of evidence based routine practices </w:t>
      </w:r>
      <w:r w:rsidRPr="008C1CAA">
        <w:lastRenderedPageBreak/>
        <w:t xml:space="preserve">at birth? Results of a hospital-based cluster randomized trial in Mexico, </w:t>
      </w:r>
      <w:proofErr w:type="spellStart"/>
      <w:r w:rsidRPr="008C1CAA">
        <w:rPr>
          <w:i/>
        </w:rPr>
        <w:t>PLoS</w:t>
      </w:r>
      <w:proofErr w:type="spellEnd"/>
      <w:r w:rsidRPr="008C1CAA">
        <w:rPr>
          <w:i/>
        </w:rPr>
        <w:t xml:space="preserve"> ONE, </w:t>
      </w:r>
      <w:r w:rsidRPr="008C1CAA">
        <w:rPr>
          <w:iCs/>
        </w:rPr>
        <w:t>12(3):</w:t>
      </w:r>
      <w:r w:rsidR="009C41CE">
        <w:rPr>
          <w:iCs/>
        </w:rPr>
        <w:t xml:space="preserve"> </w:t>
      </w:r>
      <w:r w:rsidRPr="008C1CAA">
        <w:rPr>
          <w:iCs/>
        </w:rPr>
        <w:t>e0172623.</w:t>
      </w:r>
      <w:r w:rsidR="009C41CE">
        <w:rPr>
          <w:iCs/>
        </w:rPr>
        <w:t xml:space="preserve"> </w:t>
      </w:r>
      <w:hyperlink r:id="rId18" w:history="1">
        <w:r w:rsidR="008C1CAA" w:rsidRPr="000D2E12">
          <w:rPr>
            <w:rStyle w:val="Hyperlink"/>
            <w:iCs/>
          </w:rPr>
          <w:t>https://doi.org/10.1371/journal.pone.0172623</w:t>
        </w:r>
      </w:hyperlink>
    </w:p>
    <w:p w14:paraId="1473823C" w14:textId="77777777" w:rsidR="008C1CAA" w:rsidRDefault="008C1CAA" w:rsidP="008C1CAA">
      <w:pPr>
        <w:ind w:left="648" w:hanging="360"/>
        <w:rPr>
          <w:iCs/>
        </w:rPr>
      </w:pPr>
    </w:p>
    <w:p w14:paraId="0FC19AAB" w14:textId="77777777" w:rsidR="002959ED" w:rsidRPr="008C1CAA" w:rsidRDefault="009C507B" w:rsidP="008C1CAA">
      <w:pPr>
        <w:pStyle w:val="Heading2"/>
      </w:pPr>
      <w:r w:rsidRPr="008C1CAA">
        <w:t>Activity 11.6</w:t>
      </w:r>
    </w:p>
    <w:p w14:paraId="115751BD" w14:textId="77777777" w:rsidR="002959ED" w:rsidRDefault="009C507B" w:rsidP="008C1CAA">
      <w:r w:rsidRPr="008C1CAA">
        <w:t>Summarise the key strengths and weaknesses of the following experimental research designs:</w:t>
      </w:r>
    </w:p>
    <w:p w14:paraId="5DE77B4D" w14:textId="77777777" w:rsidR="002959ED" w:rsidRDefault="009C507B" w:rsidP="008C1CAA">
      <w:pPr>
        <w:pStyle w:val="ListParagraph"/>
        <w:numPr>
          <w:ilvl w:val="0"/>
          <w:numId w:val="18"/>
        </w:numPr>
      </w:pPr>
      <w:r w:rsidRPr="008C1CAA">
        <w:t>Between-participants: post-test only design</w:t>
      </w:r>
    </w:p>
    <w:p w14:paraId="1472294B" w14:textId="77777777" w:rsidR="002959ED" w:rsidRDefault="009C507B" w:rsidP="008C1CAA">
      <w:pPr>
        <w:pStyle w:val="ListParagraph"/>
        <w:numPr>
          <w:ilvl w:val="0"/>
          <w:numId w:val="18"/>
        </w:numPr>
      </w:pPr>
      <w:r w:rsidRPr="008C1CAA">
        <w:t>Between-participants: pre-test, post-test design</w:t>
      </w:r>
    </w:p>
    <w:p w14:paraId="7AA6E06F" w14:textId="77777777" w:rsidR="002959ED" w:rsidRDefault="009C507B" w:rsidP="008C1CAA">
      <w:pPr>
        <w:pStyle w:val="ListParagraph"/>
        <w:numPr>
          <w:ilvl w:val="0"/>
          <w:numId w:val="18"/>
        </w:numPr>
      </w:pPr>
      <w:r w:rsidRPr="008C1CAA">
        <w:t>Between-participants design: Solomon Four design</w:t>
      </w:r>
    </w:p>
    <w:p w14:paraId="79F81690" w14:textId="2B9B4C79" w:rsidR="00E25A94" w:rsidRDefault="009C507B" w:rsidP="008C1CAA">
      <w:pPr>
        <w:pStyle w:val="ListParagraph"/>
        <w:numPr>
          <w:ilvl w:val="0"/>
          <w:numId w:val="18"/>
        </w:numPr>
      </w:pPr>
      <w:r w:rsidRPr="008C1CAA">
        <w:t>Within-participants design</w:t>
      </w:r>
    </w:p>
    <w:p w14:paraId="3D869D28" w14:textId="293D21FE" w:rsidR="002959ED" w:rsidRDefault="009C507B" w:rsidP="008C1CAA">
      <w:pPr>
        <w:pStyle w:val="ListParagraph"/>
        <w:numPr>
          <w:ilvl w:val="0"/>
          <w:numId w:val="18"/>
        </w:numPr>
      </w:pPr>
      <w:r w:rsidRPr="008C1CAA">
        <w:t>Matched pairs design</w:t>
      </w:r>
    </w:p>
    <w:p w14:paraId="294DD847" w14:textId="77777777" w:rsidR="008C1CAA" w:rsidRDefault="008C1CAA" w:rsidP="008C1CAA">
      <w:pPr>
        <w:pStyle w:val="ListParagraph"/>
        <w:ind w:left="720"/>
      </w:pPr>
    </w:p>
    <w:p w14:paraId="61AC1EDC" w14:textId="77777777" w:rsidR="002959ED" w:rsidRPr="008C1CAA" w:rsidRDefault="009C507B" w:rsidP="008C1CAA">
      <w:pPr>
        <w:pStyle w:val="Heading2"/>
      </w:pPr>
      <w:r w:rsidRPr="008C1CAA">
        <w:t>Activity 11.7</w:t>
      </w:r>
    </w:p>
    <w:p w14:paraId="2328CF11" w14:textId="77777777" w:rsidR="002959ED" w:rsidRDefault="009C507B" w:rsidP="008C1CAA">
      <w:r w:rsidRPr="008C1CAA">
        <w:t xml:space="preserve">The following paper provides an overview regarding RCTs including </w:t>
      </w:r>
      <w:r w:rsidR="00C9349D">
        <w:t xml:space="preserve">a </w:t>
      </w:r>
      <w:r w:rsidRPr="008C1CAA">
        <w:t>discussion about other designs:</w:t>
      </w:r>
    </w:p>
    <w:p w14:paraId="617F6FF9" w14:textId="34396052" w:rsidR="002959ED" w:rsidRDefault="009C507B" w:rsidP="008C1CAA">
      <w:pPr>
        <w:ind w:left="648" w:hanging="360"/>
      </w:pPr>
      <w:r w:rsidRPr="008C1CAA">
        <w:t xml:space="preserve">Bench, S. Day, T. and Metcalfe, A. (2013) Randomised controlled trials: an introduction for nurse researchers, </w:t>
      </w:r>
      <w:r w:rsidRPr="008C1CAA">
        <w:rPr>
          <w:i/>
        </w:rPr>
        <w:t>Nurse Researcher</w:t>
      </w:r>
      <w:r w:rsidRPr="008C1CAA">
        <w:t>, 20(5): 38</w:t>
      </w:r>
      <w:r w:rsidR="00B60063">
        <w:t>–</w:t>
      </w:r>
      <w:r w:rsidRPr="008C1CAA">
        <w:t>44.</w:t>
      </w:r>
    </w:p>
    <w:p w14:paraId="1830F53F" w14:textId="77777777" w:rsidR="008C1CAA" w:rsidRDefault="008C1CAA" w:rsidP="008C1CAA">
      <w:pPr>
        <w:ind w:left="648" w:hanging="360"/>
      </w:pPr>
    </w:p>
    <w:p w14:paraId="2EC69096" w14:textId="77777777" w:rsidR="002959ED" w:rsidRPr="008C1CAA" w:rsidRDefault="009C507B" w:rsidP="008C1CAA">
      <w:pPr>
        <w:pStyle w:val="Heading2"/>
      </w:pPr>
      <w:r w:rsidRPr="008C1CAA">
        <w:t>Activity 11.8</w:t>
      </w:r>
    </w:p>
    <w:p w14:paraId="12A59A12" w14:textId="77777777" w:rsidR="002959ED" w:rsidRDefault="009C507B" w:rsidP="008C1CAA">
      <w:r w:rsidRPr="008C1CAA">
        <w:t>Read the following paper:</w:t>
      </w:r>
    </w:p>
    <w:p w14:paraId="04F1A998" w14:textId="7A0F1C78" w:rsidR="002959ED" w:rsidRDefault="009C507B" w:rsidP="008C1CAA">
      <w:pPr>
        <w:ind w:left="648" w:hanging="360"/>
      </w:pPr>
      <w:r w:rsidRPr="008C1CAA">
        <w:t xml:space="preserve">Stoll, K.H. </w:t>
      </w:r>
      <w:r w:rsidR="008C1CAA" w:rsidRPr="008C1CAA">
        <w:t>Downe,</w:t>
      </w:r>
      <w:r w:rsidRPr="008C1CAA">
        <w:t xml:space="preserve"> S.</w:t>
      </w:r>
      <w:r w:rsidR="00E25A94">
        <w:t xml:space="preserve"> </w:t>
      </w:r>
      <w:r w:rsidRPr="008C1CAA">
        <w:t>Edmonds, J. Gross, M.M. Malott, A. McAra</w:t>
      </w:r>
      <w:r w:rsidRPr="008C1CAA">
        <w:rPr>
          <w:rFonts w:ascii="Cambria Math" w:hAnsi="Cambria Math" w:cs="Cambria Math"/>
        </w:rPr>
        <w:t>‐</w:t>
      </w:r>
      <w:r w:rsidRPr="008C1CAA">
        <w:t>Couper, J. Sadler, M. and Thomson, G. (2020) A Survey of University Students’ Preferences for Midwifery Care and Community Birth Options in 8 High</w:t>
      </w:r>
      <w:r w:rsidRPr="008C1CAA">
        <w:rPr>
          <w:rFonts w:ascii="Cambria Math" w:hAnsi="Cambria Math" w:cs="Cambria Math"/>
        </w:rPr>
        <w:t>‐</w:t>
      </w:r>
      <w:r w:rsidRPr="008C1CAA">
        <w:t xml:space="preserve">Income Countries, </w:t>
      </w:r>
      <w:r w:rsidRPr="008C1CAA">
        <w:rPr>
          <w:i/>
          <w:iCs/>
        </w:rPr>
        <w:t>Journal of Midwifery and Women’s Health</w:t>
      </w:r>
      <w:r w:rsidRPr="008C1CAA">
        <w:t>, 65(1): 131</w:t>
      </w:r>
      <w:r w:rsidR="00B60063">
        <w:t>–</w:t>
      </w:r>
      <w:r w:rsidRPr="008C1CAA">
        <w:t>141</w:t>
      </w:r>
    </w:p>
    <w:p w14:paraId="1FBA698B" w14:textId="77777777" w:rsidR="002959ED" w:rsidRDefault="009C507B" w:rsidP="008C1CAA">
      <w:r w:rsidRPr="008C1CAA">
        <w:t>For another example of a survey using the cross-sectional design, see:</w:t>
      </w:r>
    </w:p>
    <w:p w14:paraId="1B5958EA" w14:textId="21C596CC" w:rsidR="00E25A94" w:rsidRDefault="009C507B" w:rsidP="00D50082">
      <w:pPr>
        <w:ind w:left="648" w:hanging="360"/>
      </w:pPr>
      <w:r w:rsidRPr="008C1CAA">
        <w:t xml:space="preserve">Phelan, A. McCarthy, S and Adams, E. (2018) Examining missed care in community nursing: A cross-sectional survey design, </w:t>
      </w:r>
      <w:r w:rsidRPr="008C1CAA">
        <w:rPr>
          <w:i/>
        </w:rPr>
        <w:t>Journal of Advanced Nursing,</w:t>
      </w:r>
      <w:r w:rsidRPr="008C1CAA">
        <w:t xml:space="preserve"> 74: 626</w:t>
      </w:r>
      <w:r w:rsidR="00B60063">
        <w:t>–</w:t>
      </w:r>
      <w:r w:rsidRPr="008C1CAA">
        <w:t>636.</w:t>
      </w:r>
    </w:p>
    <w:p w14:paraId="3436C53C" w14:textId="77777777" w:rsidR="008C1CAA" w:rsidRDefault="008C1CAA" w:rsidP="00D50082">
      <w:pPr>
        <w:ind w:left="648" w:hanging="360"/>
      </w:pPr>
    </w:p>
    <w:p w14:paraId="188DBEDC" w14:textId="6C1ED399" w:rsidR="002959ED" w:rsidRPr="00710C4D" w:rsidRDefault="009C507B" w:rsidP="008C1CAA">
      <w:pPr>
        <w:pStyle w:val="Heading2"/>
      </w:pPr>
      <w:r w:rsidRPr="008C1CAA">
        <w:t>Activity</w:t>
      </w:r>
      <w:r w:rsidR="00E25A94" w:rsidRPr="00710C4D">
        <w:t xml:space="preserve"> </w:t>
      </w:r>
      <w:r w:rsidRPr="008C1CAA">
        <w:t>11.9</w:t>
      </w:r>
    </w:p>
    <w:p w14:paraId="10DFCE2C" w14:textId="77777777" w:rsidR="002959ED" w:rsidRDefault="009C507B" w:rsidP="008C1CAA">
      <w:r w:rsidRPr="008C1CAA">
        <w:t>Read the following paper:</w:t>
      </w:r>
    </w:p>
    <w:p w14:paraId="7E27F9F9" w14:textId="6215A6C6" w:rsidR="002959ED" w:rsidRDefault="009C507B" w:rsidP="008C1CAA">
      <w:pPr>
        <w:ind w:left="648" w:hanging="360"/>
      </w:pPr>
      <w:r w:rsidRPr="008C1CAA">
        <w:t xml:space="preserve">Ross, L. McSherry, W. Giske, T. van Leeuwen, R. </w:t>
      </w:r>
      <w:proofErr w:type="spellStart"/>
      <w:r w:rsidRPr="008C1CAA">
        <w:t>Schep-Akkerman</w:t>
      </w:r>
      <w:proofErr w:type="spellEnd"/>
      <w:r w:rsidRPr="008C1CAA">
        <w:t xml:space="preserve">, A. </w:t>
      </w:r>
      <w:proofErr w:type="spellStart"/>
      <w:r w:rsidRPr="008C1CAA">
        <w:t>Koslander</w:t>
      </w:r>
      <w:proofErr w:type="spellEnd"/>
      <w:r w:rsidRPr="008C1CAA">
        <w:t>,</w:t>
      </w:r>
      <w:r w:rsidR="00C9349D" w:rsidRPr="008C1CAA">
        <w:t xml:space="preserve"> </w:t>
      </w:r>
      <w:r w:rsidRPr="008C1CAA">
        <w:t>T, Hall, J. Østergaard Steenfeldt V. and Jarvis, P. (2018) Nursing and midwifery students' perceptions of spirituality, spiritual care, and spiritual care competency: A</w:t>
      </w:r>
      <w:r w:rsidRPr="008C1CAA">
        <w:rPr>
          <w:color w:val="2E2E2E"/>
        </w:rPr>
        <w:t xml:space="preserve"> </w:t>
      </w:r>
      <w:r w:rsidRPr="008C1CAA">
        <w:t xml:space="preserve">prospective, longitudinal, correlational European study, </w:t>
      </w:r>
      <w:r w:rsidRPr="008C1CAA">
        <w:rPr>
          <w:i/>
          <w:iCs/>
        </w:rPr>
        <w:t>Nurse Education Today</w:t>
      </w:r>
      <w:r w:rsidRPr="008C1CAA">
        <w:t>, 67: 64</w:t>
      </w:r>
      <w:r w:rsidR="00B60063" w:rsidRPr="008C1CAA">
        <w:t>–</w:t>
      </w:r>
      <w:r w:rsidRPr="008C1CAA">
        <w:t>71.</w:t>
      </w:r>
    </w:p>
    <w:p w14:paraId="73ABD2DE" w14:textId="77777777" w:rsidR="008C1CAA" w:rsidRPr="008C1CAA" w:rsidRDefault="008C1CAA" w:rsidP="008C1CAA">
      <w:pPr>
        <w:ind w:left="648" w:hanging="360"/>
      </w:pPr>
    </w:p>
    <w:p w14:paraId="43BBBE45" w14:textId="77777777" w:rsidR="002959ED" w:rsidRPr="008C1CAA" w:rsidRDefault="009C507B" w:rsidP="008C1CAA">
      <w:pPr>
        <w:pStyle w:val="Heading2"/>
      </w:pPr>
      <w:r w:rsidRPr="008C1CAA">
        <w:t>Activity 11.10</w:t>
      </w:r>
    </w:p>
    <w:p w14:paraId="147F309D" w14:textId="148A105C" w:rsidR="002959ED" w:rsidRDefault="009C507B" w:rsidP="008C1CAA">
      <w:r w:rsidRPr="008C1CAA">
        <w:t xml:space="preserve">For a </w:t>
      </w:r>
      <w:proofErr w:type="gramStart"/>
      <w:r w:rsidRPr="008C1CAA">
        <w:t>paper</w:t>
      </w:r>
      <w:r w:rsidR="00C9349D">
        <w:t>/</w:t>
      </w:r>
      <w:r w:rsidRPr="008C1CAA">
        <w:t>resources</w:t>
      </w:r>
      <w:proofErr w:type="gramEnd"/>
      <w:r w:rsidRPr="008C1CAA">
        <w:t xml:space="preserve"> detailing large-scale cohort studies, see:</w:t>
      </w:r>
    </w:p>
    <w:p w14:paraId="29DC9F8A" w14:textId="0249BE49" w:rsidR="002959ED" w:rsidRDefault="009C507B" w:rsidP="008C1CAA">
      <w:pPr>
        <w:ind w:left="648" w:hanging="360"/>
      </w:pPr>
      <w:r w:rsidRPr="008C1CAA">
        <w:t xml:space="preserve">Joshi, H. and Fitzsimons, E. (2016) The UK Millennium Cohort Study: the making of a multipurpose resource for social science and policy in the UK. </w:t>
      </w:r>
      <w:r w:rsidRPr="008C1CAA">
        <w:rPr>
          <w:i/>
          <w:iCs/>
        </w:rPr>
        <w:t>Longitudinal and Life Course Studies</w:t>
      </w:r>
      <w:r w:rsidRPr="008C1CAA">
        <w:t>, 7(4): 409</w:t>
      </w:r>
      <w:r w:rsidR="00C9349D">
        <w:t>–</w:t>
      </w:r>
      <w:r w:rsidRPr="008C1CAA">
        <w:t>430.</w:t>
      </w:r>
      <w:r w:rsidR="008C1CAA">
        <w:t xml:space="preserve"> </w:t>
      </w:r>
      <w:hyperlink r:id="rId19" w:history="1">
        <w:r w:rsidR="00B25790">
          <w:rPr>
            <w:rStyle w:val="Hyperlink"/>
          </w:rPr>
          <w:t>https://www.closer.ac.uk/study/hertfordshire-cohort-study/#</w:t>
        </w:r>
      </w:hyperlink>
    </w:p>
    <w:p w14:paraId="6F0C80B0" w14:textId="77777777" w:rsidR="008C1CAA" w:rsidRDefault="008C1CAA" w:rsidP="008C1CAA">
      <w:pPr>
        <w:ind w:left="648" w:hanging="360"/>
        <w:rPr>
          <w:color w:val="FF0000"/>
        </w:rPr>
      </w:pPr>
    </w:p>
    <w:p w14:paraId="0F39521D" w14:textId="77777777" w:rsidR="002959ED" w:rsidRPr="008C1CAA" w:rsidRDefault="009C507B" w:rsidP="008C1CAA">
      <w:pPr>
        <w:pStyle w:val="Heading2"/>
      </w:pPr>
      <w:r w:rsidRPr="008C1CAA">
        <w:t>Activity 11.11</w:t>
      </w:r>
    </w:p>
    <w:p w14:paraId="250FDC62" w14:textId="77777777" w:rsidR="002959ED" w:rsidRDefault="009C507B" w:rsidP="008C1CAA">
      <w:r w:rsidRPr="008C1CAA">
        <w:t>Read the following paper:</w:t>
      </w:r>
    </w:p>
    <w:p w14:paraId="78E1F4EF" w14:textId="77777777" w:rsidR="002959ED" w:rsidRDefault="009C507B" w:rsidP="008C1CAA">
      <w:pPr>
        <w:ind w:left="648" w:hanging="360"/>
        <w:rPr>
          <w:color w:val="FF0000"/>
        </w:rPr>
      </w:pPr>
      <w:proofErr w:type="spellStart"/>
      <w:r w:rsidRPr="008C1CAA">
        <w:t>Raurell-Torredàa</w:t>
      </w:r>
      <w:proofErr w:type="spellEnd"/>
      <w:r w:rsidRPr="008C1CAA">
        <w:t xml:space="preserve">, M. </w:t>
      </w:r>
      <w:proofErr w:type="spellStart"/>
      <w:r w:rsidRPr="008C1CAA">
        <w:t>Llauradó</w:t>
      </w:r>
      <w:proofErr w:type="spellEnd"/>
      <w:r w:rsidRPr="008C1CAA">
        <w:t xml:space="preserve">-Serra, M. </w:t>
      </w:r>
      <w:proofErr w:type="spellStart"/>
      <w:r w:rsidRPr="008C1CAA">
        <w:t>Lamoglia</w:t>
      </w:r>
      <w:proofErr w:type="spellEnd"/>
      <w:r w:rsidRPr="008C1CAA">
        <w:t xml:space="preserve">-Puig, M. </w:t>
      </w:r>
      <w:proofErr w:type="spellStart"/>
      <w:r w:rsidRPr="008C1CAA">
        <w:t>Rifà</w:t>
      </w:r>
      <w:proofErr w:type="spellEnd"/>
      <w:r w:rsidRPr="008C1CAA">
        <w:t>-Ros, R. Díaz-</w:t>
      </w:r>
      <w:proofErr w:type="spellStart"/>
      <w:r w:rsidRPr="008C1CAA">
        <w:t>Agea</w:t>
      </w:r>
      <w:proofErr w:type="spellEnd"/>
      <w:r w:rsidRPr="008C1CAA">
        <w:t>, J.L. García-Mayor, S. and Romero-Collado, A. (2020) Standardized language systems for the design of high-fidelity simulation scenarios: A Delphi study</w:t>
      </w:r>
      <w:r w:rsidRPr="008C1CAA">
        <w:rPr>
          <w:i/>
          <w:iCs/>
        </w:rPr>
        <w:t>, Nurse Education Today</w:t>
      </w:r>
      <w:r w:rsidRPr="008C1CAA">
        <w:t xml:space="preserve">, </w:t>
      </w:r>
      <w:hyperlink r:id="rId20" w:history="1">
        <w:r w:rsidR="00B25790">
          <w:rPr>
            <w:rStyle w:val="Hyperlink"/>
          </w:rPr>
          <w:t>https://doi.org/10.1016/j.nedt.2019.104319</w:t>
        </w:r>
      </w:hyperlink>
    </w:p>
    <w:p w14:paraId="7EAA7E53" w14:textId="77777777" w:rsidR="002959ED" w:rsidRDefault="009C507B" w:rsidP="008C1CAA">
      <w:r w:rsidRPr="008C1CAA">
        <w:t>For another example of a Delphi survey, see:</w:t>
      </w:r>
    </w:p>
    <w:p w14:paraId="408FD1DF" w14:textId="35A73C17" w:rsidR="00E25A94" w:rsidRDefault="009C507B" w:rsidP="00E25A94">
      <w:pPr>
        <w:ind w:left="648" w:hanging="360"/>
      </w:pPr>
      <w:proofErr w:type="spellStart"/>
      <w:r w:rsidRPr="008C1CAA">
        <w:t>Cadée</w:t>
      </w:r>
      <w:proofErr w:type="spellEnd"/>
      <w:r w:rsidRPr="008C1CAA">
        <w:t xml:space="preserve">, F. </w:t>
      </w:r>
      <w:proofErr w:type="spellStart"/>
      <w:r w:rsidRPr="008C1CAA">
        <w:t>Nieuwenhuijze</w:t>
      </w:r>
      <w:proofErr w:type="spellEnd"/>
      <w:r w:rsidRPr="008C1CAA">
        <w:t xml:space="preserve">, M.J. </w:t>
      </w:r>
      <w:proofErr w:type="spellStart"/>
      <w:r w:rsidRPr="008C1CAA">
        <w:t>Lagro</w:t>
      </w:r>
      <w:proofErr w:type="spellEnd"/>
      <w:r w:rsidRPr="008C1CAA">
        <w:t>-Janssen, A.L.M. and de Vries, R. (2018) From equity to power: Critical success factors for twinning between midwives, a Delphi study</w:t>
      </w:r>
      <w:r w:rsidRPr="008C1CAA">
        <w:rPr>
          <w:i/>
          <w:iCs/>
        </w:rPr>
        <w:t>, Journal of Advanced Nursing</w:t>
      </w:r>
      <w:r w:rsidRPr="008C1CAA">
        <w:t>, 74: 1573</w:t>
      </w:r>
      <w:r w:rsidR="00C9349D">
        <w:t>–</w:t>
      </w:r>
      <w:r w:rsidRPr="008C1CAA">
        <w:t>1582.</w:t>
      </w:r>
    </w:p>
    <w:p w14:paraId="6BB9151F" w14:textId="77777777" w:rsidR="008C1CAA" w:rsidRDefault="008C1CAA" w:rsidP="00E25A94">
      <w:pPr>
        <w:ind w:left="648" w:hanging="360"/>
      </w:pPr>
    </w:p>
    <w:p w14:paraId="7324E073" w14:textId="77777777" w:rsidR="002959ED" w:rsidRPr="008C1CAA" w:rsidRDefault="009C507B" w:rsidP="008C1CAA">
      <w:pPr>
        <w:pStyle w:val="Heading2"/>
      </w:pPr>
      <w:r w:rsidRPr="008C1CAA">
        <w:t>Activity 11.12</w:t>
      </w:r>
    </w:p>
    <w:p w14:paraId="68C39815" w14:textId="77777777" w:rsidR="002959ED" w:rsidRDefault="009C507B" w:rsidP="008C1CAA">
      <w:r w:rsidRPr="008C1CAA">
        <w:t>For consideration of the advantages and disadvantages of using clinical databases as a data source, see:</w:t>
      </w:r>
    </w:p>
    <w:p w14:paraId="628CB181" w14:textId="25B78A95" w:rsidR="002959ED" w:rsidRDefault="009C507B" w:rsidP="008C1CAA">
      <w:pPr>
        <w:ind w:left="648" w:hanging="360"/>
      </w:pPr>
      <w:r w:rsidRPr="008C1CAA">
        <w:t xml:space="preserve">Loke, Y.K. (2014) Use of databases for clinical research, </w:t>
      </w:r>
      <w:r w:rsidRPr="008C1CAA">
        <w:rPr>
          <w:i/>
        </w:rPr>
        <w:t>Archives of Disease in Childhood</w:t>
      </w:r>
      <w:r w:rsidRPr="008C1CAA">
        <w:t>, 99(6): 587</w:t>
      </w:r>
      <w:r w:rsidR="00C9349D">
        <w:t>–</w:t>
      </w:r>
      <w:r w:rsidRPr="008C1CAA">
        <w:t>589.</w:t>
      </w:r>
    </w:p>
    <w:p w14:paraId="0B4934A2" w14:textId="7F16B2ED" w:rsidR="002959ED" w:rsidRDefault="009C507B" w:rsidP="008C1CAA">
      <w:pPr>
        <w:ind w:left="648" w:hanging="360"/>
      </w:pPr>
      <w:r w:rsidRPr="008C1CAA">
        <w:t xml:space="preserve">Wild, S. </w:t>
      </w:r>
      <w:proofErr w:type="spellStart"/>
      <w:r w:rsidRPr="008C1CAA">
        <w:t>Fischbacher</w:t>
      </w:r>
      <w:proofErr w:type="spellEnd"/>
      <w:r w:rsidRPr="008C1CAA">
        <w:t xml:space="preserve">, S. and McKnight, J. (on </w:t>
      </w:r>
      <w:r w:rsidR="009C41CE">
        <w:t>b</w:t>
      </w:r>
      <w:r w:rsidRPr="008C1CAA">
        <w:t xml:space="preserve">ehalf of the Scottish Diabetes Research Network Epidemiology Group) (2016) Using Large Diabetes Databases for Research, </w:t>
      </w:r>
      <w:r w:rsidRPr="008C1CAA">
        <w:rPr>
          <w:i/>
          <w:iCs/>
        </w:rPr>
        <w:t>Journal of Diabetes Science and Technology</w:t>
      </w:r>
      <w:r w:rsidRPr="008C1CAA">
        <w:t>, 10(5): 1073</w:t>
      </w:r>
      <w:r w:rsidR="00C9349D">
        <w:t>–</w:t>
      </w:r>
      <w:r w:rsidRPr="008C1CAA">
        <w:t>1078.</w:t>
      </w:r>
      <w:r w:rsidR="008C1CAA">
        <w:t xml:space="preserve"> </w:t>
      </w:r>
      <w:hyperlink r:id="rId21" w:history="1">
        <w:r w:rsidR="008C1CAA" w:rsidRPr="000D2E12">
          <w:rPr>
            <w:rStyle w:val="Hyperlink"/>
          </w:rPr>
          <w:t>https://doi.org/10.1177%2F1932296816645120</w:t>
        </w:r>
      </w:hyperlink>
    </w:p>
    <w:p w14:paraId="61F2F7E2" w14:textId="77777777" w:rsidR="008C1CAA" w:rsidRPr="008C1CAA" w:rsidRDefault="008C1CAA" w:rsidP="008C1CAA">
      <w:pPr>
        <w:ind w:left="648" w:hanging="360"/>
        <w:rPr>
          <w:b/>
          <w:bCs/>
        </w:rPr>
      </w:pPr>
    </w:p>
    <w:p w14:paraId="3B840E26" w14:textId="77777777" w:rsidR="002959ED" w:rsidRPr="008C1CAA" w:rsidRDefault="009C507B" w:rsidP="008C1CAA">
      <w:pPr>
        <w:pStyle w:val="Heading2"/>
      </w:pPr>
      <w:r w:rsidRPr="008C1CAA">
        <w:t>Activity 11.13</w:t>
      </w:r>
    </w:p>
    <w:p w14:paraId="5CFEE34F" w14:textId="3CB5531E" w:rsidR="00E25A94" w:rsidRDefault="009C507B" w:rsidP="00E25A94">
      <w:r w:rsidRPr="008C1CAA">
        <w:t xml:space="preserve">Review the strengths and potential weaknesses of </w:t>
      </w:r>
      <w:r w:rsidR="00C9349D">
        <w:t xml:space="preserve">the </w:t>
      </w:r>
      <w:r w:rsidRPr="008C1CAA">
        <w:t>non-experimental research design that we have identified in Table 11.1.</w:t>
      </w:r>
    </w:p>
    <w:p w14:paraId="2F4C2423" w14:textId="76BE6343" w:rsidR="00E25A94" w:rsidRDefault="009C507B" w:rsidP="008C1CAA">
      <w:pPr>
        <w:pStyle w:val="ListParagraph"/>
        <w:numPr>
          <w:ilvl w:val="0"/>
          <w:numId w:val="19"/>
        </w:numPr>
      </w:pPr>
      <w:r w:rsidRPr="008C1CAA">
        <w:t>How does this compare with your list of strengths and weaknesses?</w:t>
      </w:r>
    </w:p>
    <w:p w14:paraId="54E07DEC" w14:textId="06A8B693" w:rsidR="002959ED" w:rsidRDefault="009C507B" w:rsidP="008C1CAA">
      <w:pPr>
        <w:pStyle w:val="ListParagraph"/>
        <w:numPr>
          <w:ilvl w:val="0"/>
          <w:numId w:val="20"/>
        </w:numPr>
      </w:pPr>
      <w:r w:rsidRPr="008C1CAA">
        <w:t>Is there anything you would add to our table or is there anything that you disagree with?</w:t>
      </w:r>
    </w:p>
    <w:sectPr w:rsidR="002959ED" w:rsidSect="00D83A68">
      <w:headerReference w:type="default" r:id="rId22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CD0C" w14:textId="77777777" w:rsidR="00D50082" w:rsidRDefault="00D50082">
      <w:r>
        <w:separator/>
      </w:r>
    </w:p>
  </w:endnote>
  <w:endnote w:type="continuationSeparator" w:id="0">
    <w:p w14:paraId="0D64451A" w14:textId="77777777" w:rsidR="00D50082" w:rsidRDefault="00D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7249" w14:textId="77777777" w:rsidR="00D50082" w:rsidRDefault="00D50082">
      <w:r>
        <w:separator/>
      </w:r>
    </w:p>
  </w:footnote>
  <w:footnote w:type="continuationSeparator" w:id="0">
    <w:p w14:paraId="25F2B4E5" w14:textId="77777777" w:rsidR="00D50082" w:rsidRDefault="00D5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9CAE" w14:textId="77777777" w:rsidR="00D50082" w:rsidRPr="00710C4D" w:rsidRDefault="00D50082" w:rsidP="00B81062">
    <w:pPr>
      <w:ind w:left="2736"/>
      <w:rPr>
        <w:i/>
      </w:rPr>
    </w:pPr>
    <w:r w:rsidRPr="00B81062">
      <w:t xml:space="preserve">Harvey &amp; Land, </w:t>
    </w:r>
    <w:r w:rsidRPr="00710C4D">
      <w:rPr>
        <w:i/>
      </w:rPr>
      <w:t>Research Methods for Nurses and Midwives, 2e</w:t>
    </w:r>
  </w:p>
  <w:p w14:paraId="7119BA2A" w14:textId="77777777" w:rsidR="00D50082" w:rsidRPr="006F059D" w:rsidRDefault="00D50082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B5543"/>
    <w:multiLevelType w:val="hybridMultilevel"/>
    <w:tmpl w:val="5A98F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7DA0"/>
    <w:multiLevelType w:val="hybridMultilevel"/>
    <w:tmpl w:val="7CF41B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41AB3"/>
    <w:multiLevelType w:val="hybridMultilevel"/>
    <w:tmpl w:val="F6EA2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5E45"/>
    <w:multiLevelType w:val="hybridMultilevel"/>
    <w:tmpl w:val="40A6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DD0"/>
    <w:multiLevelType w:val="hybridMultilevel"/>
    <w:tmpl w:val="CAB650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95912"/>
    <w:multiLevelType w:val="hybridMultilevel"/>
    <w:tmpl w:val="81F2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7B91"/>
    <w:multiLevelType w:val="hybridMultilevel"/>
    <w:tmpl w:val="25C4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00DA5"/>
    <w:multiLevelType w:val="hybridMultilevel"/>
    <w:tmpl w:val="59183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5153">
    <w:abstractNumId w:val="6"/>
  </w:num>
  <w:num w:numId="2" w16cid:durableId="1773082963">
    <w:abstractNumId w:val="18"/>
  </w:num>
  <w:num w:numId="3" w16cid:durableId="1976251601">
    <w:abstractNumId w:val="11"/>
  </w:num>
  <w:num w:numId="4" w16cid:durableId="877088142">
    <w:abstractNumId w:val="7"/>
  </w:num>
  <w:num w:numId="5" w16cid:durableId="1198008143">
    <w:abstractNumId w:val="8"/>
  </w:num>
  <w:num w:numId="6" w16cid:durableId="333847500">
    <w:abstractNumId w:val="5"/>
  </w:num>
  <w:num w:numId="7" w16cid:durableId="1970934874">
    <w:abstractNumId w:val="2"/>
  </w:num>
  <w:num w:numId="8" w16cid:durableId="1040476499">
    <w:abstractNumId w:val="1"/>
  </w:num>
  <w:num w:numId="9" w16cid:durableId="711421088">
    <w:abstractNumId w:val="0"/>
  </w:num>
  <w:num w:numId="10" w16cid:durableId="1189296885">
    <w:abstractNumId w:val="3"/>
  </w:num>
  <w:num w:numId="11" w16cid:durableId="880828161">
    <w:abstractNumId w:val="13"/>
  </w:num>
  <w:num w:numId="12" w16cid:durableId="1267957544">
    <w:abstractNumId w:val="14"/>
  </w:num>
  <w:num w:numId="13" w16cid:durableId="2089646858">
    <w:abstractNumId w:val="15"/>
  </w:num>
  <w:num w:numId="14" w16cid:durableId="845561901">
    <w:abstractNumId w:val="9"/>
  </w:num>
  <w:num w:numId="15" w16cid:durableId="417602093">
    <w:abstractNumId w:val="4"/>
  </w:num>
  <w:num w:numId="16" w16cid:durableId="692462362">
    <w:abstractNumId w:val="10"/>
  </w:num>
  <w:num w:numId="17" w16cid:durableId="865943984">
    <w:abstractNumId w:val="19"/>
  </w:num>
  <w:num w:numId="18" w16cid:durableId="1177231136">
    <w:abstractNumId w:val="16"/>
  </w:num>
  <w:num w:numId="19" w16cid:durableId="746617063">
    <w:abstractNumId w:val="17"/>
  </w:num>
  <w:num w:numId="20" w16cid:durableId="1342196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cxNrGwMDYwM7NQ0lEKTi0uzszPAykwqgUALLP/hiwAAAA="/>
  </w:docVars>
  <w:rsids>
    <w:rsidRoot w:val="002238DD"/>
    <w:rsid w:val="00024CB8"/>
    <w:rsid w:val="00033437"/>
    <w:rsid w:val="000F388C"/>
    <w:rsid w:val="001429B3"/>
    <w:rsid w:val="0015405F"/>
    <w:rsid w:val="0017404C"/>
    <w:rsid w:val="00185227"/>
    <w:rsid w:val="001A239F"/>
    <w:rsid w:val="001B761C"/>
    <w:rsid w:val="001F7343"/>
    <w:rsid w:val="002238DD"/>
    <w:rsid w:val="00227074"/>
    <w:rsid w:val="00272B2E"/>
    <w:rsid w:val="002959ED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3F64E7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10C4D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1CAA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C41CE"/>
    <w:rsid w:val="009C507B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25790"/>
    <w:rsid w:val="00B31FED"/>
    <w:rsid w:val="00B36615"/>
    <w:rsid w:val="00B42E08"/>
    <w:rsid w:val="00B60063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9349D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50082"/>
    <w:rsid w:val="00D61BCA"/>
    <w:rsid w:val="00D667AA"/>
    <w:rsid w:val="00D83A68"/>
    <w:rsid w:val="00D8701F"/>
    <w:rsid w:val="00DA246F"/>
    <w:rsid w:val="00E06479"/>
    <w:rsid w:val="00E21D27"/>
    <w:rsid w:val="00E25A94"/>
    <w:rsid w:val="00E352E1"/>
    <w:rsid w:val="00E52712"/>
    <w:rsid w:val="00E66D24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6352782"/>
  <w15:docId w15:val="{3AD8F891-094B-4276-A189-8A7A5E1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082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50082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C1CAA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50082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C1CAA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50082"/>
    <w:pPr>
      <w:contextualSpacing w:val="0"/>
      <w:jc w:val="center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50082"/>
    <w:rPr>
      <w:rFonts w:ascii="Arial" w:hAnsi="Arial"/>
      <w:sz w:val="24"/>
      <w:szCs w:val="24"/>
      <w:lang w:val="en-GB"/>
    </w:rPr>
  </w:style>
  <w:style w:type="character" w:customStyle="1" w:styleId="label">
    <w:name w:val="label"/>
    <w:basedOn w:val="DefaultParagraphFont"/>
    <w:rsid w:val="00D50082"/>
  </w:style>
  <w:style w:type="character" w:customStyle="1" w:styleId="definition">
    <w:name w:val="definition"/>
    <w:basedOn w:val="DefaultParagraphFont"/>
    <w:rsid w:val="00D50082"/>
  </w:style>
  <w:style w:type="character" w:customStyle="1" w:styleId="ng-isolate-scope">
    <w:name w:val="ng-isolate-scope"/>
    <w:basedOn w:val="DefaultParagraphFont"/>
    <w:rsid w:val="00D50082"/>
  </w:style>
  <w:style w:type="character" w:customStyle="1" w:styleId="ng-scope">
    <w:name w:val="ng-scope"/>
    <w:basedOn w:val="DefaultParagraphFont"/>
    <w:rsid w:val="00D50082"/>
  </w:style>
  <w:style w:type="character" w:customStyle="1" w:styleId="nlmarticle-title">
    <w:name w:val="nlm_article-title"/>
    <w:basedOn w:val="DefaultParagraphFont"/>
    <w:rsid w:val="00D50082"/>
  </w:style>
  <w:style w:type="character" w:customStyle="1" w:styleId="contribdegrees">
    <w:name w:val="contribdegrees"/>
    <w:basedOn w:val="DefaultParagraphFont"/>
    <w:rsid w:val="00D50082"/>
  </w:style>
  <w:style w:type="character" w:customStyle="1" w:styleId="volume-info">
    <w:name w:val="volume-info"/>
    <w:basedOn w:val="DefaultParagraphFont"/>
    <w:rsid w:val="00D50082"/>
  </w:style>
  <w:style w:type="character" w:styleId="FollowedHyperlink">
    <w:name w:val="FollowedHyperlink"/>
    <w:basedOn w:val="DefaultParagraphFont"/>
    <w:semiHidden/>
    <w:unhideWhenUsed/>
    <w:rsid w:val="00E25A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1CA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Concei%C3%A7%C3%A3o%2C+Carla" TargetMode="External"/><Relationship Id="rId13" Type="http://schemas.openxmlformats.org/officeDocument/2006/relationships/hyperlink" Target="https://go-gale-com.ezproxy.bcu.ac.uk/ps/advancedSearch.do?method=doSearch&amp;searchType=AdvancedSearchForm&amp;userGroupName=uce&amp;inputFieldNames%5b0%5d=AU&amp;prodId=AONE&amp;inputFieldValues%5b0%5d=%22Fateme+Dehghan%22" TargetMode="External"/><Relationship Id="rId18" Type="http://schemas.openxmlformats.org/officeDocument/2006/relationships/hyperlink" Target="https://doi.org/10.1371/journal.pone.01726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77%2F19322968166451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.ezproxy.bcu.ac.uk/10.1186/s12904-019-0431-8" TargetMode="External"/><Relationship Id="rId17" Type="http://schemas.openxmlformats.org/officeDocument/2006/relationships/hyperlink" Target="http://dx.doi.org.ezproxy.bcu.ac.uk/10.1186/s13741-019-0116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-gale-com.ezproxy.bcu.ac.uk/ps/aboutJournal.do?contentModuleId=AONE&amp;resultClickType=AboutThisPublication&amp;actionString=DO_DISPLAY_ABOUT_PAGE&amp;searchType=&amp;docId=GALE%7C5YBL&amp;userGroupName=uce&amp;inPS=true&amp;rcDocId=GALE%7CA590727712&amp;prodId=AONE&amp;pubDate=120190604" TargetMode="External"/><Relationship Id="rId20" Type="http://schemas.openxmlformats.org/officeDocument/2006/relationships/hyperlink" Target="https://doi.org/10.1016/j.nedt.2019.1043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toc/iejc20/curr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-gale-com.ezproxy.bcu.ac.uk/ps/advancedSearch.do?method=doSearch&amp;searchType=AdvancedSearchForm&amp;userGroupName=uce&amp;inputFieldNames%5b0%5d=AU&amp;prodId=AONE&amp;inputFieldValues%5b0%5d=%22Hasan+Bashiri%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andfonline.com/author/Martins%2C+Mariana+V" TargetMode="External"/><Relationship Id="rId19" Type="http://schemas.openxmlformats.org/officeDocument/2006/relationships/hyperlink" Target="https://www.closer.ac.uk/study/hertfordshire-cohort-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author/Pedro%2C+Juliana" TargetMode="External"/><Relationship Id="rId14" Type="http://schemas.openxmlformats.org/officeDocument/2006/relationships/hyperlink" Target="https://go-gale-com.ezproxy.bcu.ac.uk/ps/advancedSearch.do?method=doSearch&amp;searchType=AdvancedSearchForm&amp;userGroupName=uce&amp;inputFieldNames%5b0%5d=AU&amp;prodId=AONE&amp;inputFieldValues%5b0%5d=%22Rostam+Jalali%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D1D4-E915-40DA-BD88-3853DFE6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8239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9</cp:revision>
  <dcterms:created xsi:type="dcterms:W3CDTF">2021-12-20T12:02:00Z</dcterms:created>
  <dcterms:modified xsi:type="dcterms:W3CDTF">2022-05-27T15:32:00Z</dcterms:modified>
</cp:coreProperties>
</file>