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68C15" w14:textId="77777777" w:rsidR="008E6615" w:rsidRDefault="00353178" w:rsidP="00C15FCD">
      <w:pPr>
        <w:pStyle w:val="Title"/>
      </w:pPr>
      <w:r w:rsidRPr="00353178">
        <w:t>Quiz Questions</w:t>
      </w:r>
    </w:p>
    <w:p w14:paraId="185AC5E9" w14:textId="77777777" w:rsidR="008E6615" w:rsidRDefault="00353178" w:rsidP="00C15FCD">
      <w:pPr>
        <w:pStyle w:val="Heading1"/>
      </w:pPr>
      <w:r>
        <w:t>Chapter 16: Quantitative methods of data collection</w:t>
      </w:r>
    </w:p>
    <w:p w14:paraId="6D67454C" w14:textId="77777777" w:rsidR="008E6615" w:rsidRDefault="00353178" w:rsidP="00C15FCD">
      <w:r w:rsidRPr="00353178">
        <w:t>Critique the wording and format of the following examples of questions that might be found on various questionnaires.</w:t>
      </w:r>
    </w:p>
    <w:p w14:paraId="15E21957" w14:textId="77777777" w:rsidR="00C15FCD" w:rsidRDefault="00C15FCD" w:rsidP="00C15FCD">
      <w:pPr>
        <w:rPr>
          <w:rFonts w:eastAsia="Calibri"/>
        </w:rPr>
      </w:pPr>
    </w:p>
    <w:p w14:paraId="2E2DDF00" w14:textId="5DD029D8" w:rsidR="008E6615" w:rsidRPr="00C15FCD" w:rsidRDefault="00496C32" w:rsidP="00C15FCD">
      <w:r w:rsidRPr="00C15FCD">
        <w:rPr>
          <w:rFonts w:eastAsia="Calibri"/>
        </w:rPr>
        <w:t>1.</w:t>
      </w:r>
      <w:r w:rsidR="00353178">
        <w:rPr>
          <w:rFonts w:eastAsia="Calibri"/>
        </w:rPr>
        <w:t xml:space="preserve"> </w:t>
      </w:r>
      <w:r w:rsidRPr="00C15FCD">
        <w:t>Polysyllabic linguistic terminology can act to obscure connotations.</w:t>
      </w:r>
    </w:p>
    <w:p w14:paraId="576D1902" w14:textId="77777777" w:rsidR="008E6615" w:rsidRDefault="00353178" w:rsidP="00C15FCD">
      <w:pPr>
        <w:ind w:left="432"/>
      </w:pPr>
      <w:r w:rsidRPr="00353178">
        <w:t>Please circle your response: Yes or No</w:t>
      </w:r>
    </w:p>
    <w:p w14:paraId="3D8AAEBB" w14:textId="7A60E677" w:rsidR="008E6615" w:rsidRPr="00C15FCD" w:rsidRDefault="00100031" w:rsidP="00C15FCD">
      <w:pPr>
        <w:ind w:left="432"/>
      </w:pPr>
      <w:r>
        <w:t>A b</w:t>
      </w:r>
      <w:r w:rsidR="00496C32" w:rsidRPr="00C15FCD">
        <w:t>adly worded question which many participants probably will not understand.</w:t>
      </w:r>
    </w:p>
    <w:p w14:paraId="560A223C" w14:textId="77777777" w:rsidR="00C15FCD" w:rsidRDefault="00C15FCD" w:rsidP="00C15FCD">
      <w:pPr>
        <w:rPr>
          <w:rFonts w:eastAsia="Calibri"/>
        </w:rPr>
      </w:pPr>
    </w:p>
    <w:p w14:paraId="2E538562" w14:textId="2B7C2E54" w:rsidR="008E6615" w:rsidRPr="00C15FCD" w:rsidRDefault="00496C32" w:rsidP="00C15FCD">
      <w:r w:rsidRPr="00C15FCD">
        <w:rPr>
          <w:rFonts w:eastAsia="Calibri"/>
        </w:rPr>
        <w:t>2.</w:t>
      </w:r>
      <w:r w:rsidR="00353178">
        <w:rPr>
          <w:rFonts w:eastAsia="Calibri"/>
        </w:rPr>
        <w:t xml:space="preserve"> </w:t>
      </w:r>
      <w:r w:rsidRPr="00C15FCD">
        <w:t>I am not satisfied with my job</w:t>
      </w:r>
    </w:p>
    <w:p w14:paraId="4A679EB1" w14:textId="77777777" w:rsidR="008E6615" w:rsidRDefault="00353178" w:rsidP="00C15FCD">
      <w:pPr>
        <w:ind w:left="432"/>
      </w:pPr>
      <w:r w:rsidRPr="00353178">
        <w:t>Please circle your response; Yes or No</w:t>
      </w:r>
    </w:p>
    <w:p w14:paraId="209242DE" w14:textId="6D068939" w:rsidR="008E6615" w:rsidRPr="00C15FCD" w:rsidRDefault="00100031" w:rsidP="00C15FCD">
      <w:pPr>
        <w:ind w:left="432"/>
      </w:pPr>
      <w:r>
        <w:t>The m</w:t>
      </w:r>
      <w:r w:rsidR="00496C32" w:rsidRPr="00C15FCD">
        <w:t xml:space="preserve">eaning of the statement is </w:t>
      </w:r>
      <w:proofErr w:type="gramStart"/>
      <w:r w:rsidR="00496C32" w:rsidRPr="00C15FCD">
        <w:t>unclear</w:t>
      </w:r>
      <w:proofErr w:type="gramEnd"/>
      <w:r w:rsidR="00496C32" w:rsidRPr="00C15FCD">
        <w:t xml:space="preserve"> so participants</w:t>
      </w:r>
      <w:r>
        <w:t xml:space="preserve"> are</w:t>
      </w:r>
      <w:r w:rsidR="00496C32" w:rsidRPr="00C15FCD">
        <w:t xml:space="preserve"> unclear which response to give.</w:t>
      </w:r>
    </w:p>
    <w:p w14:paraId="0A31970B" w14:textId="77777777" w:rsidR="00C15FCD" w:rsidRDefault="00C15FCD" w:rsidP="00C15FCD">
      <w:pPr>
        <w:ind w:left="360" w:hanging="360"/>
        <w:rPr>
          <w:rFonts w:eastAsia="Calibri"/>
        </w:rPr>
      </w:pPr>
    </w:p>
    <w:p w14:paraId="4039F8C4" w14:textId="7A939114" w:rsidR="008E6615" w:rsidRPr="00C15FCD" w:rsidRDefault="00496C32" w:rsidP="00C15FCD">
      <w:pPr>
        <w:ind w:left="360" w:hanging="360"/>
      </w:pPr>
      <w:r w:rsidRPr="00C15FCD">
        <w:rPr>
          <w:rFonts w:eastAsia="Calibri"/>
        </w:rPr>
        <w:t>3.</w:t>
      </w:r>
      <w:r w:rsidR="00353178">
        <w:rPr>
          <w:rFonts w:eastAsia="Calibri"/>
        </w:rPr>
        <w:t xml:space="preserve"> </w:t>
      </w:r>
      <w:r w:rsidRPr="00C15FCD">
        <w:t>Do you think that your manager has effective communication skills and is a good team leader?</w:t>
      </w:r>
    </w:p>
    <w:p w14:paraId="7EFB4A3A" w14:textId="77777777" w:rsidR="008E6615" w:rsidRPr="00C15FCD" w:rsidRDefault="00496C32" w:rsidP="00C15FCD">
      <w:pPr>
        <w:ind w:left="576"/>
      </w:pPr>
      <w:r w:rsidRPr="00C15FCD">
        <w:t>A double question.</w:t>
      </w:r>
    </w:p>
    <w:p w14:paraId="0F9C4F1C" w14:textId="77777777" w:rsidR="00C15FCD" w:rsidRDefault="00C15FCD" w:rsidP="00C15FCD">
      <w:pPr>
        <w:ind w:left="360" w:hanging="360"/>
        <w:rPr>
          <w:rFonts w:eastAsia="Calibri"/>
        </w:rPr>
      </w:pPr>
    </w:p>
    <w:p w14:paraId="16EBF040" w14:textId="1B9A758C" w:rsidR="008E6615" w:rsidRPr="00C15FCD" w:rsidRDefault="00496C32" w:rsidP="00C15FCD">
      <w:pPr>
        <w:ind w:left="360" w:hanging="360"/>
      </w:pPr>
      <w:r w:rsidRPr="00C15FCD">
        <w:rPr>
          <w:rFonts w:eastAsia="Calibri"/>
        </w:rPr>
        <w:t>4.</w:t>
      </w:r>
      <w:r w:rsidR="00353178">
        <w:rPr>
          <w:rFonts w:eastAsia="Calibri"/>
        </w:rPr>
        <w:t xml:space="preserve"> </w:t>
      </w:r>
      <w:r w:rsidRPr="00C15FCD">
        <w:t>Do you think nursing and midwifery students should wear uniform</w:t>
      </w:r>
      <w:r w:rsidR="00100031">
        <w:t>s</w:t>
      </w:r>
      <w:r w:rsidRPr="00496C32">
        <w:t xml:space="preserve"> when attending university? Please tick the relevant box to indicate your response:</w:t>
      </w:r>
    </w:p>
    <w:p w14:paraId="746C788D" w14:textId="77777777" w:rsidR="008E6615" w:rsidRDefault="00353178" w:rsidP="00C15FCD">
      <w:pPr>
        <w:ind w:left="576"/>
      </w:pPr>
      <w:r w:rsidRPr="00353178">
        <w:sym w:font="Wingdings" w:char="F06F"/>
      </w:r>
      <w:r w:rsidRPr="00353178">
        <w:t>Yes</w:t>
      </w:r>
      <w:r w:rsidRPr="00353178">
        <w:sym w:font="Wingdings" w:char="F06F"/>
      </w:r>
      <w:r w:rsidRPr="00353178">
        <w:t>No</w:t>
      </w:r>
      <w:r w:rsidRPr="00353178">
        <w:sym w:font="Wingdings" w:char="F06F"/>
      </w:r>
      <w:r w:rsidRPr="00353178">
        <w:t>Don’t know</w:t>
      </w:r>
    </w:p>
    <w:p w14:paraId="5BD8BB39" w14:textId="03CF43D4" w:rsidR="00353178" w:rsidRDefault="00496C32" w:rsidP="00C15FCD">
      <w:pPr>
        <w:ind w:left="576"/>
      </w:pPr>
      <w:r w:rsidRPr="00C15FCD">
        <w:t>The boxes and responses are too close together and the participant may inadvertently tick the wrong box.</w:t>
      </w:r>
      <w:r w:rsidR="00353178">
        <w:t xml:space="preserve"> </w:t>
      </w:r>
    </w:p>
    <w:p w14:paraId="327708D4" w14:textId="77777777" w:rsidR="00C15FCD" w:rsidRDefault="00C15FCD" w:rsidP="00C15FCD">
      <w:pPr>
        <w:rPr>
          <w:rFonts w:eastAsia="Calibri"/>
        </w:rPr>
      </w:pPr>
    </w:p>
    <w:p w14:paraId="085DF6B3" w14:textId="77777777" w:rsidR="00C15FCD" w:rsidRDefault="00C15FCD" w:rsidP="00C15FCD">
      <w:pPr>
        <w:rPr>
          <w:rFonts w:eastAsia="Calibri"/>
        </w:rPr>
      </w:pPr>
    </w:p>
    <w:p w14:paraId="51CC6EA3" w14:textId="77777777" w:rsidR="00C15FCD" w:rsidRDefault="00C15FCD" w:rsidP="00C15FCD">
      <w:pPr>
        <w:rPr>
          <w:rFonts w:eastAsia="Calibri"/>
        </w:rPr>
      </w:pPr>
    </w:p>
    <w:p w14:paraId="6510C11E" w14:textId="17CDEB66" w:rsidR="008E6615" w:rsidRPr="00C15FCD" w:rsidRDefault="00496C32" w:rsidP="00C15FCD">
      <w:r w:rsidRPr="00C15FCD">
        <w:rPr>
          <w:rFonts w:eastAsia="Calibri"/>
        </w:rPr>
        <w:t>5.</w:t>
      </w:r>
      <w:r w:rsidR="00353178">
        <w:rPr>
          <w:rFonts w:eastAsia="Calibri"/>
        </w:rPr>
        <w:t xml:space="preserve"> </w:t>
      </w:r>
      <w:r w:rsidRPr="00C15FCD">
        <w:t>Please indicate your age:</w:t>
      </w:r>
    </w:p>
    <w:p w14:paraId="4ECD85FF" w14:textId="77777777" w:rsidR="008E6615" w:rsidRDefault="00353178" w:rsidP="00C15FCD">
      <w:pPr>
        <w:ind w:left="432"/>
      </w:pPr>
      <w:r w:rsidRPr="00353178">
        <w:t>18 – 28</w:t>
      </w:r>
    </w:p>
    <w:p w14:paraId="3D9A6945" w14:textId="77777777" w:rsidR="008E6615" w:rsidRDefault="00353178" w:rsidP="00C15FCD">
      <w:pPr>
        <w:ind w:left="432"/>
      </w:pPr>
      <w:r w:rsidRPr="00353178">
        <w:t>28 – 38</w:t>
      </w:r>
    </w:p>
    <w:p w14:paraId="67C5498A" w14:textId="77777777" w:rsidR="008E6615" w:rsidRDefault="00353178" w:rsidP="00C15FCD">
      <w:pPr>
        <w:ind w:left="432"/>
      </w:pPr>
      <w:r w:rsidRPr="00353178">
        <w:t>39 – 48</w:t>
      </w:r>
    </w:p>
    <w:p w14:paraId="16A32C4B" w14:textId="77777777" w:rsidR="008E6615" w:rsidRDefault="00353178" w:rsidP="00C15FCD">
      <w:pPr>
        <w:ind w:left="432"/>
      </w:pPr>
      <w:r w:rsidRPr="00353178">
        <w:t>Over 50</w:t>
      </w:r>
    </w:p>
    <w:p w14:paraId="162D77AE" w14:textId="77777777" w:rsidR="008E6615" w:rsidRPr="00C15FCD" w:rsidRDefault="00496C32" w:rsidP="00C15FCD">
      <w:r w:rsidRPr="00C15FCD">
        <w:t>The categories overlap and there is no response option for participants who are aged 49 or who are under 18.</w:t>
      </w:r>
    </w:p>
    <w:p w14:paraId="7521964A" w14:textId="77777777" w:rsidR="00C15FCD" w:rsidRDefault="00C15FCD" w:rsidP="00C15FCD">
      <w:pPr>
        <w:rPr>
          <w:rFonts w:eastAsia="Calibri"/>
        </w:rPr>
      </w:pPr>
    </w:p>
    <w:p w14:paraId="7BE9BD38" w14:textId="7966BB05" w:rsidR="008E6615" w:rsidRPr="00C15FCD" w:rsidRDefault="00496C32" w:rsidP="00C15FCD">
      <w:r w:rsidRPr="00C15FCD">
        <w:rPr>
          <w:rFonts w:eastAsia="Calibri"/>
        </w:rPr>
        <w:t>6.</w:t>
      </w:r>
      <w:r w:rsidR="00353178">
        <w:rPr>
          <w:rFonts w:eastAsia="Calibri"/>
        </w:rPr>
        <w:t xml:space="preserve"> </w:t>
      </w:r>
      <w:r w:rsidRPr="00C15FCD">
        <w:t>Please indicate the length of time that you have worked as a qualified nurse or midwife:</w:t>
      </w:r>
    </w:p>
    <w:p w14:paraId="510D126A" w14:textId="77777777" w:rsidR="008E6615" w:rsidRDefault="00353178" w:rsidP="00C15FCD">
      <w:pPr>
        <w:ind w:left="432"/>
      </w:pPr>
      <w:r w:rsidRPr="00353178">
        <w:t>Up to 5 years</w:t>
      </w:r>
    </w:p>
    <w:p w14:paraId="7D885D1F" w14:textId="77777777" w:rsidR="008E6615" w:rsidRDefault="00353178" w:rsidP="00C15FCD">
      <w:pPr>
        <w:ind w:left="432"/>
      </w:pPr>
      <w:r w:rsidRPr="00353178">
        <w:t>5 – 10 years</w:t>
      </w:r>
    </w:p>
    <w:p w14:paraId="73696EB0" w14:textId="77777777" w:rsidR="008E6615" w:rsidRDefault="00353178" w:rsidP="00C15FCD">
      <w:pPr>
        <w:ind w:left="432"/>
      </w:pPr>
      <w:r w:rsidRPr="00353178">
        <w:t>More than 10 years</w:t>
      </w:r>
    </w:p>
    <w:p w14:paraId="7C13002E" w14:textId="315B681B" w:rsidR="00353178" w:rsidRDefault="00496C32" w:rsidP="00C15FCD">
      <w:r w:rsidRPr="00C15FCD">
        <w:t>It is not clear if this includes career breaks and does not accommodate participants who have worked both as a nurse and a midwife.</w:t>
      </w:r>
    </w:p>
    <w:p w14:paraId="2F8416AD" w14:textId="77777777" w:rsidR="00C15FCD" w:rsidRDefault="00C15FCD" w:rsidP="00C15FCD">
      <w:pPr>
        <w:rPr>
          <w:rFonts w:eastAsia="Calibri"/>
        </w:rPr>
      </w:pPr>
    </w:p>
    <w:p w14:paraId="58B964E8" w14:textId="20712423" w:rsidR="008E6615" w:rsidRPr="00C15FCD" w:rsidRDefault="00496C32" w:rsidP="00C15FCD">
      <w:r w:rsidRPr="00C15FCD">
        <w:rPr>
          <w:rFonts w:eastAsia="Calibri"/>
        </w:rPr>
        <w:t>7.</w:t>
      </w:r>
      <w:r w:rsidR="00353178">
        <w:rPr>
          <w:rFonts w:eastAsia="Calibri"/>
        </w:rPr>
        <w:t xml:space="preserve"> </w:t>
      </w:r>
      <w:r w:rsidRPr="00C15FCD">
        <w:t>How often do you use research in your clinical practice?</w:t>
      </w:r>
    </w:p>
    <w:p w14:paraId="14CA2AC1" w14:textId="51DACAE7" w:rsidR="00353178" w:rsidRDefault="00496C32" w:rsidP="00C15FCD">
      <w:pPr>
        <w:ind w:left="288" w:firstLine="360"/>
      </w:pPr>
      <w:r w:rsidRPr="00C15FCD">
        <w:t>The question is too vague. The assumption is made that research is used by the participant in their practice. Also ‘use’ is not defined.</w:t>
      </w:r>
      <w:r w:rsidR="00353178">
        <w:t xml:space="preserve"> </w:t>
      </w:r>
    </w:p>
    <w:p w14:paraId="0AEF7BE8" w14:textId="77777777" w:rsidR="00C15FCD" w:rsidRDefault="00C15FCD" w:rsidP="00C15FCD">
      <w:pPr>
        <w:rPr>
          <w:rFonts w:eastAsia="Calibri"/>
        </w:rPr>
      </w:pPr>
    </w:p>
    <w:p w14:paraId="131A32B1" w14:textId="03FC8E65" w:rsidR="008E6615" w:rsidRPr="00C15FCD" w:rsidRDefault="00496C32" w:rsidP="00C15FCD">
      <w:r w:rsidRPr="00C15FCD">
        <w:rPr>
          <w:rFonts w:eastAsia="Calibri"/>
        </w:rPr>
        <w:t>8.</w:t>
      </w:r>
      <w:r w:rsidR="00353178">
        <w:rPr>
          <w:rFonts w:eastAsia="Calibri"/>
        </w:rPr>
        <w:t xml:space="preserve"> </w:t>
      </w:r>
      <w:r w:rsidRPr="00C15FCD">
        <w:t>In what ways has the recently implemented journal club improved your practice?</w:t>
      </w:r>
    </w:p>
    <w:p w14:paraId="7B01D755" w14:textId="539BFC2B" w:rsidR="00353178" w:rsidRDefault="00496C32" w:rsidP="00C15FCD">
      <w:pPr>
        <w:ind w:left="288" w:firstLine="360"/>
      </w:pPr>
      <w:r w:rsidRPr="00C15FCD">
        <w:t>The assumption is made that the participant has attended the journal club which may not be the case unless only attendees are targeted. It is also assumed that attending the journal club has improved their practice. ‘Improved’ is also not defined.</w:t>
      </w:r>
      <w:r w:rsidR="00353178">
        <w:t xml:space="preserve"> </w:t>
      </w:r>
    </w:p>
    <w:p w14:paraId="714BCCCB" w14:textId="77777777" w:rsidR="00C15FCD" w:rsidRDefault="00C15FCD" w:rsidP="00C15FCD">
      <w:pPr>
        <w:ind w:left="360" w:hanging="360"/>
        <w:rPr>
          <w:rFonts w:eastAsia="Calibri"/>
        </w:rPr>
      </w:pPr>
    </w:p>
    <w:p w14:paraId="7BEB839B" w14:textId="23438B82" w:rsidR="008E6615" w:rsidRPr="00C15FCD" w:rsidRDefault="00496C32" w:rsidP="00C15FCD">
      <w:pPr>
        <w:ind w:left="360" w:hanging="360"/>
      </w:pPr>
      <w:r w:rsidRPr="00C15FCD">
        <w:rPr>
          <w:rFonts w:eastAsia="Calibri"/>
        </w:rPr>
        <w:t>9.</w:t>
      </w:r>
      <w:r w:rsidR="00353178">
        <w:rPr>
          <w:rFonts w:eastAsia="Calibri"/>
        </w:rPr>
        <w:t xml:space="preserve"> </w:t>
      </w:r>
      <w:r w:rsidRPr="00C15FCD">
        <w:t xml:space="preserve">Do you think the staff in your current area of practice have </w:t>
      </w:r>
      <w:r w:rsidR="00100031">
        <w:t xml:space="preserve">a </w:t>
      </w:r>
      <w:r w:rsidRPr="00496C32">
        <w:t xml:space="preserve">sufficient understanding </w:t>
      </w:r>
      <w:r w:rsidR="00100031">
        <w:t>of</w:t>
      </w:r>
      <w:r w:rsidRPr="00496C32">
        <w:t xml:space="preserve"> </w:t>
      </w:r>
      <w:r w:rsidRPr="00C15FCD">
        <w:t>research?</w:t>
      </w:r>
    </w:p>
    <w:p w14:paraId="39696971" w14:textId="251F979C" w:rsidR="00353178" w:rsidRDefault="00496C32" w:rsidP="00C15FCD">
      <w:pPr>
        <w:ind w:left="432" w:firstLine="360"/>
      </w:pPr>
      <w:r w:rsidRPr="00C15FCD">
        <w:t>The question is too vague. Are all ‘staff’ included? What does ‘understanding’ mean? And how is ‘sufficient’ defined?</w:t>
      </w:r>
      <w:r w:rsidR="00353178">
        <w:t xml:space="preserve"> </w:t>
      </w:r>
    </w:p>
    <w:p w14:paraId="51FAF2DB" w14:textId="77777777" w:rsidR="00C15FCD" w:rsidRDefault="00C15FCD" w:rsidP="00C15FCD">
      <w:pPr>
        <w:rPr>
          <w:rFonts w:eastAsia="Calibri"/>
        </w:rPr>
      </w:pPr>
    </w:p>
    <w:p w14:paraId="37057112" w14:textId="76E1DD7D" w:rsidR="008E6615" w:rsidRPr="00C15FCD" w:rsidRDefault="00496C32" w:rsidP="00C15FCD">
      <w:r w:rsidRPr="00C15FCD">
        <w:rPr>
          <w:rFonts w:eastAsia="Calibri"/>
        </w:rPr>
        <w:t>10.</w:t>
      </w:r>
      <w:r w:rsidR="00353178">
        <w:rPr>
          <w:rFonts w:eastAsia="Calibri"/>
        </w:rPr>
        <w:t xml:space="preserve"> </w:t>
      </w:r>
      <w:r w:rsidRPr="00C15FCD">
        <w:t>Do you take drugs?</w:t>
      </w:r>
    </w:p>
    <w:p w14:paraId="38EAF2EE" w14:textId="634E100F" w:rsidR="008E6615" w:rsidRDefault="00496C32" w:rsidP="00C15FCD">
      <w:pPr>
        <w:ind w:left="432"/>
      </w:pPr>
      <w:r w:rsidRPr="00C15FCD">
        <w:t>What sort of drugs? (</w:t>
      </w:r>
      <w:proofErr w:type="gramStart"/>
      <w:r w:rsidRPr="00C15FCD">
        <w:t>prescribed</w:t>
      </w:r>
      <w:proofErr w:type="gramEnd"/>
      <w:r w:rsidRPr="00C15FCD">
        <w:t>, recreational</w:t>
      </w:r>
      <w:r w:rsidR="00353178">
        <w:t xml:space="preserve"> </w:t>
      </w:r>
      <w:r w:rsidRPr="00C15FCD">
        <w:t>or illicit).</w:t>
      </w:r>
    </w:p>
    <w:sectPr w:rsidR="008E6615"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00F53" w14:textId="77777777" w:rsidR="00B81062" w:rsidRDefault="00B81062">
      <w:r>
        <w:separator/>
      </w:r>
    </w:p>
  </w:endnote>
  <w:endnote w:type="continuationSeparator" w:id="0">
    <w:p w14:paraId="29C71924" w14:textId="77777777" w:rsidR="00B81062" w:rsidRDefault="00B8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37A09" w14:textId="77777777" w:rsidR="00B81062" w:rsidRDefault="00B81062">
      <w:r>
        <w:separator/>
      </w:r>
    </w:p>
  </w:footnote>
  <w:footnote w:type="continuationSeparator" w:id="0">
    <w:p w14:paraId="0814C2AF" w14:textId="77777777" w:rsidR="00B81062" w:rsidRDefault="00B81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B8D7" w14:textId="77777777" w:rsidR="00B81062" w:rsidRPr="00B81062" w:rsidRDefault="00B81062" w:rsidP="00B81062">
    <w:pPr>
      <w:ind w:left="2736"/>
      <w:rPr>
        <w:i/>
      </w:rPr>
    </w:pPr>
    <w:r w:rsidRPr="00B81062">
      <w:t xml:space="preserve">Harvey &amp; Land, </w:t>
    </w:r>
    <w:r w:rsidRPr="00B81062">
      <w:rPr>
        <w:i/>
      </w:rPr>
      <w:t>Research Methods for Nurses and Midwives, 2e</w:t>
    </w:r>
  </w:p>
  <w:p w14:paraId="44A7CED2" w14:textId="77777777" w:rsidR="004762E3" w:rsidRPr="006F059D" w:rsidRDefault="006F059D" w:rsidP="00B81062">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77A32"/>
    <w:multiLevelType w:val="hybridMultilevel"/>
    <w:tmpl w:val="C6506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75972225">
    <w:abstractNumId w:val="5"/>
  </w:num>
  <w:num w:numId="2" w16cid:durableId="245119905">
    <w:abstractNumId w:val="12"/>
  </w:num>
  <w:num w:numId="3" w16cid:durableId="1034692378">
    <w:abstractNumId w:val="9"/>
  </w:num>
  <w:num w:numId="4" w16cid:durableId="872688685">
    <w:abstractNumId w:val="6"/>
  </w:num>
  <w:num w:numId="5" w16cid:durableId="804158555">
    <w:abstractNumId w:val="8"/>
  </w:num>
  <w:num w:numId="6" w16cid:durableId="1053581801">
    <w:abstractNumId w:val="4"/>
  </w:num>
  <w:num w:numId="7" w16cid:durableId="763257791">
    <w:abstractNumId w:val="2"/>
  </w:num>
  <w:num w:numId="8" w16cid:durableId="1649239387">
    <w:abstractNumId w:val="1"/>
  </w:num>
  <w:num w:numId="9" w16cid:durableId="375393975">
    <w:abstractNumId w:val="0"/>
  </w:num>
  <w:num w:numId="10" w16cid:durableId="1582252073">
    <w:abstractNumId w:val="3"/>
  </w:num>
  <w:num w:numId="11" w16cid:durableId="456490976">
    <w:abstractNumId w:val="10"/>
  </w:num>
  <w:num w:numId="12" w16cid:durableId="1326737941">
    <w:abstractNumId w:val="11"/>
  </w:num>
  <w:num w:numId="13" w16cid:durableId="17768221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LEwMDE2MbY0MDUyN7BQ0lEKTi0uzszPAykwrAUAlM+foywAAAA="/>
  </w:docVars>
  <w:rsids>
    <w:rsidRoot w:val="003441FE"/>
    <w:rsid w:val="00024CB8"/>
    <w:rsid w:val="00033437"/>
    <w:rsid w:val="000F388C"/>
    <w:rsid w:val="00100031"/>
    <w:rsid w:val="0015405F"/>
    <w:rsid w:val="0017404C"/>
    <w:rsid w:val="00185227"/>
    <w:rsid w:val="001A239F"/>
    <w:rsid w:val="001B761C"/>
    <w:rsid w:val="001F7343"/>
    <w:rsid w:val="00227074"/>
    <w:rsid w:val="00272B2E"/>
    <w:rsid w:val="002C44D0"/>
    <w:rsid w:val="002D0F36"/>
    <w:rsid w:val="002D5319"/>
    <w:rsid w:val="002F62BA"/>
    <w:rsid w:val="00327683"/>
    <w:rsid w:val="00331370"/>
    <w:rsid w:val="003441FE"/>
    <w:rsid w:val="00353178"/>
    <w:rsid w:val="00361935"/>
    <w:rsid w:val="00365504"/>
    <w:rsid w:val="00370467"/>
    <w:rsid w:val="00393EAF"/>
    <w:rsid w:val="00396AD3"/>
    <w:rsid w:val="003B6091"/>
    <w:rsid w:val="003C4235"/>
    <w:rsid w:val="003D4D9C"/>
    <w:rsid w:val="003E708D"/>
    <w:rsid w:val="003E7BF7"/>
    <w:rsid w:val="003F0E55"/>
    <w:rsid w:val="0041308D"/>
    <w:rsid w:val="004762E3"/>
    <w:rsid w:val="004817D8"/>
    <w:rsid w:val="00486A8A"/>
    <w:rsid w:val="00496C32"/>
    <w:rsid w:val="004A1135"/>
    <w:rsid w:val="004B17D5"/>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52986"/>
    <w:rsid w:val="00870008"/>
    <w:rsid w:val="00876836"/>
    <w:rsid w:val="008978D0"/>
    <w:rsid w:val="008B339D"/>
    <w:rsid w:val="008C4617"/>
    <w:rsid w:val="008C58C4"/>
    <w:rsid w:val="008D029E"/>
    <w:rsid w:val="008E46E0"/>
    <w:rsid w:val="008E6615"/>
    <w:rsid w:val="008F6092"/>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81062"/>
    <w:rsid w:val="00BB0C36"/>
    <w:rsid w:val="00C039B2"/>
    <w:rsid w:val="00C048E3"/>
    <w:rsid w:val="00C15FCD"/>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1D27"/>
    <w:rsid w:val="00E352E1"/>
    <w:rsid w:val="00E52712"/>
    <w:rsid w:val="00E74418"/>
    <w:rsid w:val="00EC67A7"/>
    <w:rsid w:val="00EC6AC2"/>
    <w:rsid w:val="00F01A6C"/>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45CFF90"/>
  <w15:docId w15:val="{1D22A680-C145-4AA5-9C20-33604A08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178"/>
    <w:pPr>
      <w:spacing w:line="360" w:lineRule="auto"/>
      <w:contextualSpacing/>
    </w:pPr>
    <w:rPr>
      <w:sz w:val="24"/>
      <w:szCs w:val="24"/>
    </w:rPr>
  </w:style>
  <w:style w:type="paragraph" w:styleId="Heading1">
    <w:name w:val="heading 1"/>
    <w:basedOn w:val="Normal"/>
    <w:next w:val="Normal"/>
    <w:link w:val="Heading1Char"/>
    <w:autoRedefine/>
    <w:qFormat/>
    <w:rsid w:val="00353178"/>
    <w:pPr>
      <w:keepNext/>
      <w:keepLines/>
      <w:spacing w:before="100" w:after="100"/>
      <w:outlineLvl w:val="0"/>
    </w:pPr>
    <w:rPr>
      <w:rFonts w:eastAsiaTheme="majorEastAsia" w:cstheme="majorBidi"/>
      <w:b/>
      <w:bCs/>
      <w:color w:val="2E74B5" w:themeColor="accent1" w:themeShade="BF"/>
      <w:sz w:val="36"/>
      <w:szCs w:val="28"/>
      <w:shd w:val="clear" w:color="auto" w:fill="FFFFFF"/>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353178"/>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styleId="Revision">
    <w:name w:val="Revision"/>
    <w:hidden/>
    <w:uiPriority w:val="99"/>
    <w:semiHidden/>
    <w:rsid w:val="00C15F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62EC7-CDFC-4EA7-98B8-AAC0B227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2212</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5</cp:revision>
  <dcterms:created xsi:type="dcterms:W3CDTF">2021-12-22T05:33:00Z</dcterms:created>
  <dcterms:modified xsi:type="dcterms:W3CDTF">2022-05-27T12:03:00Z</dcterms:modified>
</cp:coreProperties>
</file>