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BDD9" w14:textId="77777777" w:rsidR="00B948BB" w:rsidRDefault="002D49E6" w:rsidP="009D627B">
      <w:pPr>
        <w:pStyle w:val="Title"/>
      </w:pPr>
      <w:r w:rsidRPr="002D49E6">
        <w:t>Activities</w:t>
      </w:r>
    </w:p>
    <w:p w14:paraId="4946D49A" w14:textId="77777777" w:rsidR="00B948BB" w:rsidRPr="00130DDA" w:rsidRDefault="002D49E6" w:rsidP="009D627B">
      <w:pPr>
        <w:pStyle w:val="Heading1"/>
      </w:pPr>
      <w:r w:rsidRPr="00130DDA">
        <w:t>Chapter 18: Research governance in clinical research: Addressing ethical issues</w:t>
      </w:r>
    </w:p>
    <w:p w14:paraId="3D56EC51" w14:textId="77777777" w:rsidR="00B948BB" w:rsidRPr="009D627B" w:rsidRDefault="005A191E" w:rsidP="009D627B">
      <w:pPr>
        <w:pStyle w:val="Heading2"/>
      </w:pPr>
      <w:r w:rsidRPr="009D627B">
        <w:t>Activity 18.1</w:t>
      </w:r>
    </w:p>
    <w:p w14:paraId="4AB4A722" w14:textId="77777777" w:rsidR="00B948BB" w:rsidRDefault="002D49E6" w:rsidP="009D627B">
      <w:r w:rsidRPr="002D49E6">
        <w:t>Access the following video clip about a cancer trial conducted in 1957 in which prisoners were injected with living cancer cells:</w:t>
      </w:r>
    </w:p>
    <w:p w14:paraId="39AD1DBA" w14:textId="77777777" w:rsidR="00B948BB" w:rsidRDefault="002D49E6" w:rsidP="009D627B">
      <w:pPr>
        <w:ind w:left="648" w:hanging="360"/>
        <w:rPr>
          <w:color w:val="0000FF"/>
        </w:rPr>
      </w:pPr>
      <w:r w:rsidRPr="002D49E6">
        <w:rPr>
          <w:color w:val="0000FF"/>
        </w:rPr>
        <w:t>Britishpathe.com/video/heroic-convicts-aid-cancer-tests</w:t>
      </w:r>
    </w:p>
    <w:p w14:paraId="3ADE53EB" w14:textId="03E481E6" w:rsidR="00B948BB" w:rsidRDefault="002D49E6" w:rsidP="009D627B">
      <w:pPr>
        <w:ind w:left="360" w:hanging="360"/>
      </w:pPr>
      <w:r w:rsidRPr="002D49E6">
        <w:t>What are the ethical issues arising from this study?</w:t>
      </w:r>
    </w:p>
    <w:p w14:paraId="7057FB24" w14:textId="77777777" w:rsidR="009D627B" w:rsidRDefault="009D627B" w:rsidP="009D627B">
      <w:pPr>
        <w:ind w:left="360" w:hanging="360"/>
      </w:pPr>
    </w:p>
    <w:p w14:paraId="511DE4AB" w14:textId="77777777" w:rsidR="00B948BB" w:rsidRPr="009D627B" w:rsidRDefault="005A191E" w:rsidP="009D627B">
      <w:pPr>
        <w:pStyle w:val="Heading2"/>
      </w:pPr>
      <w:r w:rsidRPr="009D627B">
        <w:t>Activity 18.2</w:t>
      </w:r>
    </w:p>
    <w:p w14:paraId="02DA4CFD" w14:textId="77777777" w:rsidR="00B948BB" w:rsidRDefault="002D49E6" w:rsidP="009D627B">
      <w:r w:rsidRPr="002D49E6">
        <w:t>In order to access the Nuremberg Code and the Declaration of Helsinki see:</w:t>
      </w:r>
    </w:p>
    <w:p w14:paraId="1DC10073" w14:textId="77777777" w:rsidR="00B948BB" w:rsidRDefault="002D49E6" w:rsidP="009D627B">
      <w:r w:rsidRPr="002D49E6">
        <w:t>Nuremberg Code:</w:t>
      </w:r>
    </w:p>
    <w:p w14:paraId="103AF5C4" w14:textId="427858F6" w:rsidR="00B948BB" w:rsidRDefault="002D49E6" w:rsidP="009D627B">
      <w:pPr>
        <w:ind w:left="648" w:hanging="360"/>
      </w:pPr>
      <w:r w:rsidRPr="002D49E6">
        <w:rPr>
          <w:rStyle w:val="highwire-cite-journal"/>
          <w:rFonts w:eastAsiaTheme="majorEastAsia"/>
          <w:color w:val="0000FF"/>
        </w:rPr>
        <w:t>BMJ</w:t>
      </w:r>
      <w:r w:rsidRPr="00130DDA">
        <w:rPr>
          <w:rStyle w:val="HTMLCite"/>
          <w:color w:val="0000FF"/>
        </w:rPr>
        <w:t xml:space="preserve"> </w:t>
      </w:r>
      <w:r w:rsidRPr="002D49E6">
        <w:rPr>
          <w:rStyle w:val="highwire-cite-published-year"/>
          <w:rFonts w:eastAsiaTheme="majorEastAsia"/>
          <w:color w:val="0000FF"/>
        </w:rPr>
        <w:t>1996</w:t>
      </w:r>
      <w:r w:rsidRPr="00130DDA">
        <w:rPr>
          <w:rStyle w:val="HTMLCite"/>
          <w:color w:val="0000FF"/>
        </w:rPr>
        <w:t xml:space="preserve">; </w:t>
      </w:r>
      <w:r w:rsidRPr="002D49E6">
        <w:rPr>
          <w:rStyle w:val="highwire-cite-volume-issue"/>
          <w:color w:val="0000FF"/>
        </w:rPr>
        <w:t>313</w:t>
      </w:r>
      <w:r w:rsidRPr="00130DDA">
        <w:rPr>
          <w:rStyle w:val="HTMLCite"/>
          <w:color w:val="0000FF"/>
        </w:rPr>
        <w:t xml:space="preserve"> </w:t>
      </w:r>
      <w:r w:rsidR="00AF0CB7">
        <w:rPr>
          <w:rStyle w:val="highwire-cite-doi"/>
          <w:color w:val="0000FF"/>
        </w:rPr>
        <w:t>DOI</w:t>
      </w:r>
      <w:r w:rsidRPr="002D49E6">
        <w:rPr>
          <w:rStyle w:val="highwire-cite-doi"/>
          <w:color w:val="0000FF"/>
        </w:rPr>
        <w:t xml:space="preserve">: </w:t>
      </w:r>
      <w:r w:rsidR="009D627B" w:rsidRPr="009D627B">
        <w:rPr>
          <w:rStyle w:val="highwire-cite-doi"/>
          <w:color w:val="0000FF"/>
        </w:rPr>
        <w:t>https://doi.org/10.1136/bmj.313.7070.1448a</w:t>
      </w:r>
      <w:r w:rsidR="009D627B" w:rsidRPr="009D627B" w:rsidDel="009D627B">
        <w:rPr>
          <w:rStyle w:val="highwire-cite-doi"/>
          <w:color w:val="0000FF"/>
        </w:rPr>
        <w:t xml:space="preserve"> </w:t>
      </w:r>
      <w:r w:rsidRPr="002D49E6">
        <w:rPr>
          <w:rStyle w:val="highwire-cite-date"/>
        </w:rPr>
        <w:t>(Published 07 December 1996)</w:t>
      </w:r>
    </w:p>
    <w:p w14:paraId="4961EF25" w14:textId="77777777" w:rsidR="00B948BB" w:rsidRDefault="002D49E6" w:rsidP="009D627B">
      <w:pPr>
        <w:ind w:left="360" w:hanging="360"/>
      </w:pPr>
      <w:r w:rsidRPr="002D49E6">
        <w:t>Declaration of Helsinki:</w:t>
      </w:r>
    </w:p>
    <w:p w14:paraId="4D2034C2" w14:textId="10CB8F78" w:rsidR="00B948BB" w:rsidRDefault="002D49E6" w:rsidP="009D627B">
      <w:pPr>
        <w:shd w:val="clear" w:color="auto" w:fill="FFFFFF"/>
        <w:ind w:left="648" w:hanging="360"/>
        <w:rPr>
          <w:color w:val="0000FF"/>
        </w:rPr>
      </w:pPr>
      <w:r w:rsidRPr="00130DDA">
        <w:rPr>
          <w:i/>
          <w:iCs/>
          <w:color w:val="0000FF"/>
        </w:rPr>
        <w:t xml:space="preserve">JAMA. </w:t>
      </w:r>
      <w:r w:rsidRPr="002D49E6">
        <w:rPr>
          <w:color w:val="0000FF"/>
        </w:rPr>
        <w:t>2013;310(20):2191</w:t>
      </w:r>
      <w:r w:rsidR="00AF0CB7">
        <w:rPr>
          <w:color w:val="0000FF"/>
        </w:rPr>
        <w:t>–</w:t>
      </w:r>
      <w:r w:rsidRPr="002D49E6">
        <w:rPr>
          <w:color w:val="0000FF"/>
        </w:rPr>
        <w:t xml:space="preserve">2194. doi:10.1001/jama.2013.281053 </w:t>
      </w:r>
    </w:p>
    <w:p w14:paraId="6C4B96D4" w14:textId="77777777" w:rsidR="009D627B" w:rsidRDefault="009D627B" w:rsidP="009D627B">
      <w:pPr>
        <w:shd w:val="clear" w:color="auto" w:fill="FFFFFF"/>
        <w:ind w:left="648" w:hanging="360"/>
        <w:rPr>
          <w:color w:val="0000FF"/>
        </w:rPr>
      </w:pPr>
    </w:p>
    <w:p w14:paraId="2C1BDB7A" w14:textId="77777777" w:rsidR="00B948BB" w:rsidRPr="009D627B" w:rsidRDefault="005A191E" w:rsidP="009D627B">
      <w:pPr>
        <w:pStyle w:val="Heading2"/>
      </w:pPr>
      <w:r w:rsidRPr="009D627B">
        <w:t>Activity 18.3</w:t>
      </w:r>
    </w:p>
    <w:p w14:paraId="43BFAF23" w14:textId="77777777" w:rsidR="00B948BB" w:rsidRDefault="002D49E6" w:rsidP="009D627B">
      <w:r w:rsidRPr="002D49E6">
        <w:t>See the following additional information about research governance and addressing the needs of specific client groups:</w:t>
      </w:r>
    </w:p>
    <w:p w14:paraId="664BC004" w14:textId="77777777" w:rsidR="00B948BB" w:rsidRPr="009D627B" w:rsidRDefault="005A191E" w:rsidP="009D627B">
      <w:pPr>
        <w:ind w:left="648" w:hanging="360"/>
      </w:pPr>
      <w:hyperlink r:id="rId8" w:history="1">
        <w:r w:rsidRPr="009D627B">
          <w:rPr>
            <w:rStyle w:val="Hyperlink"/>
            <w:u w:val="none"/>
          </w:rPr>
          <w:t>https://www.hra.nhs.uk/planning-and-improving-research/policies-standards-legislation/uk-policy-framework-health-social-care-research/</w:t>
        </w:r>
      </w:hyperlink>
    </w:p>
    <w:p w14:paraId="6EC4B934" w14:textId="77777777" w:rsidR="00B948BB" w:rsidRPr="009D627B" w:rsidRDefault="002D49E6" w:rsidP="009D627B">
      <w:pPr>
        <w:ind w:left="648" w:hanging="360"/>
      </w:pPr>
      <w:r w:rsidRPr="002D49E6">
        <w:t xml:space="preserve">Sammons, H.M. Wright, K. Young, B. and </w:t>
      </w:r>
      <w:proofErr w:type="spellStart"/>
      <w:r w:rsidRPr="002D49E6">
        <w:t>Farsides</w:t>
      </w:r>
      <w:proofErr w:type="spellEnd"/>
      <w:r w:rsidRPr="002D49E6">
        <w:t xml:space="preserve">, B. (2016) Research with children and young people: not on them, </w:t>
      </w:r>
      <w:r w:rsidRPr="00130DDA">
        <w:rPr>
          <w:i/>
          <w:iCs/>
        </w:rPr>
        <w:t>Archives of Disease in Childhood</w:t>
      </w:r>
      <w:r w:rsidRPr="002D49E6">
        <w:t>, 101(12):1086–1089</w:t>
      </w:r>
      <w:r w:rsidRPr="002D49E6" w:rsidDel="00006B73">
        <w:t xml:space="preserve"> </w:t>
      </w:r>
    </w:p>
    <w:p w14:paraId="44997815" w14:textId="77777777" w:rsidR="00B948BB" w:rsidRPr="009D627B" w:rsidRDefault="005A191E" w:rsidP="009D627B">
      <w:pPr>
        <w:ind w:left="648" w:hanging="360"/>
      </w:pPr>
      <w:r w:rsidRPr="005A191E">
        <w:t xml:space="preserve">Mental Health Research Network (2013) </w:t>
      </w:r>
      <w:r w:rsidRPr="009D627B">
        <w:rPr>
          <w:i/>
        </w:rPr>
        <w:t>Good Practice Guidance for Involving People with Experience of Mental Health Problems in Research</w:t>
      </w:r>
      <w:r w:rsidRPr="009D627B">
        <w:t>. London: Mental Health Research Network</w:t>
      </w:r>
    </w:p>
    <w:p w14:paraId="01F9871B" w14:textId="61495C49" w:rsidR="00B948BB" w:rsidRDefault="005A191E" w:rsidP="009D627B">
      <w:pPr>
        <w:ind w:left="648" w:hanging="360"/>
        <w:rPr>
          <w:color w:val="333333"/>
          <w:shd w:val="clear" w:color="auto" w:fill="FFFFFF"/>
        </w:rPr>
      </w:pPr>
      <w:r w:rsidRPr="009D627B">
        <w:lastRenderedPageBreak/>
        <w:t xml:space="preserve">Goldsmith, L. and </w:t>
      </w:r>
      <w:proofErr w:type="spellStart"/>
      <w:r w:rsidRPr="009D627B">
        <w:t>Skirton</w:t>
      </w:r>
      <w:proofErr w:type="spellEnd"/>
      <w:r w:rsidRPr="009D627B">
        <w:t xml:space="preserve">, H. (2016) Research involving people with </w:t>
      </w:r>
      <w:r w:rsidR="00AF0CB7">
        <w:t xml:space="preserve">a </w:t>
      </w:r>
      <w:r w:rsidRPr="005A191E">
        <w:t xml:space="preserve">learning disability – methodological challenges and ethical considerations, </w:t>
      </w:r>
      <w:r w:rsidRPr="009D627B">
        <w:rPr>
          <w:i/>
          <w:iCs/>
        </w:rPr>
        <w:t>Journal of Research in Nursing,</w:t>
      </w:r>
      <w:r w:rsidRPr="009D627B">
        <w:t xml:space="preserve"> </w:t>
      </w:r>
      <w:r w:rsidR="002D49E6" w:rsidRPr="002D49E6">
        <w:rPr>
          <w:color w:val="333333"/>
          <w:shd w:val="clear" w:color="auto" w:fill="FFFFFF"/>
        </w:rPr>
        <w:t>20(6): 435</w:t>
      </w:r>
      <w:r w:rsidR="009D627B">
        <w:rPr>
          <w:color w:val="333333"/>
          <w:shd w:val="clear" w:color="auto" w:fill="FFFFFF"/>
        </w:rPr>
        <w:t>–</w:t>
      </w:r>
      <w:r w:rsidR="002D49E6" w:rsidRPr="002D49E6">
        <w:rPr>
          <w:color w:val="333333"/>
          <w:shd w:val="clear" w:color="auto" w:fill="FFFFFF"/>
        </w:rPr>
        <w:t>446</w:t>
      </w:r>
      <w:r w:rsidR="009D627B">
        <w:rPr>
          <w:color w:val="333333"/>
          <w:shd w:val="clear" w:color="auto" w:fill="FFFFFF"/>
        </w:rPr>
        <w:t xml:space="preserve">. </w:t>
      </w:r>
      <w:hyperlink r:id="rId9" w:history="1">
        <w:r w:rsidR="009D627B" w:rsidRPr="00857BE9">
          <w:rPr>
            <w:rStyle w:val="Hyperlink"/>
            <w:shd w:val="clear" w:color="auto" w:fill="FFFFFF"/>
          </w:rPr>
          <w:t>https://doi.org/10.1177%2F1744987115591867</w:t>
        </w:r>
      </w:hyperlink>
    </w:p>
    <w:p w14:paraId="1C19F3F4" w14:textId="77777777" w:rsidR="009D627B" w:rsidRDefault="009D627B" w:rsidP="009D627B">
      <w:pPr>
        <w:ind w:left="648" w:hanging="360"/>
      </w:pPr>
    </w:p>
    <w:p w14:paraId="1508E8FE" w14:textId="77777777" w:rsidR="00B948BB" w:rsidRPr="009D627B" w:rsidRDefault="005A191E" w:rsidP="009D627B">
      <w:pPr>
        <w:pStyle w:val="Heading2"/>
      </w:pPr>
      <w:r w:rsidRPr="009D627B">
        <w:t>Activity 18.4</w:t>
      </w:r>
    </w:p>
    <w:p w14:paraId="11DF21A2" w14:textId="77777777" w:rsidR="00B948BB" w:rsidRDefault="002D49E6" w:rsidP="009D627B">
      <w:r w:rsidRPr="002D49E6">
        <w:t>For more information about IRAS see:</w:t>
      </w:r>
    </w:p>
    <w:p w14:paraId="3819F0A9" w14:textId="77777777" w:rsidR="00B948BB" w:rsidRPr="009D627B" w:rsidRDefault="005A191E" w:rsidP="009D627B">
      <w:pPr>
        <w:ind w:left="648" w:hanging="360"/>
        <w:rPr>
          <w:rStyle w:val="Hyperlink"/>
          <w:u w:val="none"/>
        </w:rPr>
      </w:pPr>
      <w:hyperlink r:id="rId10" w:history="1">
        <w:r w:rsidRPr="009D627B">
          <w:rPr>
            <w:rStyle w:val="Hyperlink"/>
            <w:u w:val="none"/>
          </w:rPr>
          <w:t>https://www.myresearchproject.org.uk/help/hlphraapproval.aspx</w:t>
        </w:r>
      </w:hyperlink>
      <w:r w:rsidRPr="009D627B">
        <w:rPr>
          <w:rStyle w:val="Hyperlink"/>
          <w:u w:val="none"/>
        </w:rPr>
        <w:t xml:space="preserve"> </w:t>
      </w:r>
    </w:p>
    <w:p w14:paraId="6301F18E" w14:textId="7939763C" w:rsidR="00B948BB" w:rsidRDefault="002D49E6" w:rsidP="009D627B">
      <w:r w:rsidRPr="00D7146A">
        <w:t>This website includes a range of useful resources such as templates for consent forms and participant information leaflets.</w:t>
      </w:r>
    </w:p>
    <w:p w14:paraId="2C79D5C8" w14:textId="77777777" w:rsidR="009D627B" w:rsidRDefault="009D627B" w:rsidP="009D627B"/>
    <w:p w14:paraId="63BDA1B3" w14:textId="77777777" w:rsidR="00B948BB" w:rsidRPr="009D627B" w:rsidRDefault="005A191E" w:rsidP="009D627B">
      <w:pPr>
        <w:pStyle w:val="Heading2"/>
      </w:pPr>
      <w:r w:rsidRPr="009D627B">
        <w:t>Activity 18.5</w:t>
      </w:r>
    </w:p>
    <w:p w14:paraId="7CF14523" w14:textId="77777777" w:rsidR="00B948BB" w:rsidRDefault="002D49E6" w:rsidP="009D627B">
      <w:r w:rsidRPr="002D49E6">
        <w:t>For details about GCP course content and training see:</w:t>
      </w:r>
    </w:p>
    <w:p w14:paraId="4EF64C3F" w14:textId="1C45D236" w:rsidR="00B948BB" w:rsidRDefault="005A191E" w:rsidP="009D627B">
      <w:pPr>
        <w:ind w:left="648" w:hanging="360"/>
        <w:rPr>
          <w:rStyle w:val="Hyperlink"/>
          <w:u w:val="none"/>
        </w:rPr>
      </w:pPr>
      <w:hyperlink r:id="rId11" w:history="1">
        <w:r w:rsidRPr="009D627B">
          <w:rPr>
            <w:rStyle w:val="Hyperlink"/>
            <w:u w:val="none"/>
          </w:rPr>
          <w:t>https://www.nihr.ac.uk/health-and-care-professionals/learning-and-support/good-clinical-practice.htm</w:t>
        </w:r>
      </w:hyperlink>
    </w:p>
    <w:p w14:paraId="3D9E33E4" w14:textId="77777777" w:rsidR="009D627B" w:rsidRPr="009D627B" w:rsidRDefault="009D627B" w:rsidP="009D627B">
      <w:pPr>
        <w:ind w:left="648" w:hanging="360"/>
        <w:rPr>
          <w:rStyle w:val="Hyperlink"/>
          <w:u w:val="none"/>
        </w:rPr>
      </w:pPr>
    </w:p>
    <w:p w14:paraId="6D0EDD09" w14:textId="77777777" w:rsidR="00B948BB" w:rsidRPr="009D627B" w:rsidRDefault="005A191E" w:rsidP="009D627B">
      <w:pPr>
        <w:pStyle w:val="Heading2"/>
      </w:pPr>
      <w:r w:rsidRPr="009D627B">
        <w:t>Activity 18.6</w:t>
      </w:r>
    </w:p>
    <w:p w14:paraId="6E4281E0" w14:textId="77777777" w:rsidR="00B948BB" w:rsidRDefault="002D49E6" w:rsidP="009D627B">
      <w:r w:rsidRPr="002D49E6">
        <w:t>For more detailed information about factors to consider when conducting research involving children see:</w:t>
      </w:r>
    </w:p>
    <w:p w14:paraId="4DBA8484" w14:textId="7ADD02B8" w:rsidR="00B948BB" w:rsidRDefault="005A191E" w:rsidP="009D627B">
      <w:pPr>
        <w:ind w:left="288"/>
      </w:pPr>
      <w:hyperlink r:id="rId12" w:history="1">
        <w:r w:rsidR="002D49E6" w:rsidRPr="002D49E6">
          <w:t>http://childethics.com/</w:t>
        </w:r>
      </w:hyperlink>
    </w:p>
    <w:p w14:paraId="0BBE3D64" w14:textId="77777777" w:rsidR="009D627B" w:rsidRDefault="009D627B" w:rsidP="009D627B">
      <w:pPr>
        <w:ind w:left="288"/>
      </w:pPr>
    </w:p>
    <w:p w14:paraId="0523DAEE" w14:textId="77777777" w:rsidR="00B948BB" w:rsidRPr="009D627B" w:rsidRDefault="005A191E" w:rsidP="009D627B">
      <w:pPr>
        <w:pStyle w:val="Heading2"/>
      </w:pPr>
      <w:r w:rsidRPr="009D627B">
        <w:t>Activity 18.7</w:t>
      </w:r>
    </w:p>
    <w:p w14:paraId="4B928A3E" w14:textId="77777777" w:rsidR="00B948BB" w:rsidRDefault="002D49E6" w:rsidP="009D627B">
      <w:r w:rsidRPr="002D49E6">
        <w:t>Read the following paper:</w:t>
      </w:r>
    </w:p>
    <w:p w14:paraId="3AC66CE8" w14:textId="77777777" w:rsidR="00B948BB" w:rsidRDefault="002D49E6" w:rsidP="009D627B">
      <w:pPr>
        <w:ind w:left="648" w:hanging="360"/>
        <w:rPr>
          <w:bCs/>
        </w:rPr>
      </w:pPr>
      <w:r w:rsidRPr="002D49E6">
        <w:rPr>
          <w:bCs/>
        </w:rPr>
        <w:t xml:space="preserve">Cheah, P.Y. and Parker, M. (2014) Research consent from people in resource-poor settings. </w:t>
      </w:r>
      <w:r w:rsidRPr="00130DDA">
        <w:rPr>
          <w:bCs/>
          <w:i/>
        </w:rPr>
        <w:t xml:space="preserve">Archives of Disease in Childhood. </w:t>
      </w:r>
      <w:r w:rsidRPr="002D49E6">
        <w:rPr>
          <w:bCs/>
        </w:rPr>
        <w:t>doi:10.1136/archdischild-2014-307121</w:t>
      </w:r>
    </w:p>
    <w:p w14:paraId="43E5AE1B" w14:textId="77777777" w:rsidR="00B948BB" w:rsidRDefault="002D49E6" w:rsidP="009D627B">
      <w:pPr>
        <w:ind w:firstLine="360"/>
        <w:rPr>
          <w:bCs/>
        </w:rPr>
      </w:pPr>
      <w:r w:rsidRPr="002D49E6">
        <w:rPr>
          <w:bCs/>
        </w:rPr>
        <w:t xml:space="preserve">The authors suggest there is an argument for taking consent from children under the age of 16 for their participation in </w:t>
      </w:r>
      <w:proofErr w:type="gramStart"/>
      <w:r w:rsidRPr="002D49E6">
        <w:rPr>
          <w:bCs/>
        </w:rPr>
        <w:t>research;</w:t>
      </w:r>
      <w:proofErr w:type="gramEnd"/>
      <w:r w:rsidRPr="002D49E6">
        <w:rPr>
          <w:bCs/>
        </w:rPr>
        <w:t xml:space="preserve"> particularly children from low-income countries. </w:t>
      </w:r>
    </w:p>
    <w:p w14:paraId="26B62E19" w14:textId="77777777" w:rsidR="00B948BB" w:rsidRDefault="002D49E6" w:rsidP="009D627B">
      <w:pPr>
        <w:ind w:firstLine="360"/>
        <w:rPr>
          <w:bCs/>
        </w:rPr>
      </w:pPr>
      <w:r w:rsidRPr="002D49E6">
        <w:rPr>
          <w:bCs/>
        </w:rPr>
        <w:t xml:space="preserve">What do you think about the ethical issues raised in these papers? </w:t>
      </w:r>
    </w:p>
    <w:p w14:paraId="19C83373" w14:textId="4FADE8A0" w:rsidR="00B948BB" w:rsidRDefault="002D49E6" w:rsidP="009D627B">
      <w:pPr>
        <w:ind w:firstLine="360"/>
        <w:rPr>
          <w:bCs/>
        </w:rPr>
      </w:pPr>
      <w:r w:rsidRPr="002D49E6">
        <w:rPr>
          <w:bCs/>
        </w:rPr>
        <w:t>What do you think are the risks and benefits of adopting the strategies outlined in these papers?</w:t>
      </w:r>
    </w:p>
    <w:p w14:paraId="5DC21CF0" w14:textId="77777777" w:rsidR="009D627B" w:rsidRDefault="009D627B" w:rsidP="009D627B">
      <w:pPr>
        <w:ind w:firstLine="360"/>
        <w:rPr>
          <w:bCs/>
        </w:rPr>
      </w:pPr>
    </w:p>
    <w:p w14:paraId="46AD3202" w14:textId="77777777" w:rsidR="00B948BB" w:rsidRPr="009D627B" w:rsidRDefault="005A191E" w:rsidP="009D627B">
      <w:pPr>
        <w:pStyle w:val="Heading2"/>
      </w:pPr>
      <w:r w:rsidRPr="009D627B">
        <w:lastRenderedPageBreak/>
        <w:t>Activity 18.8</w:t>
      </w:r>
    </w:p>
    <w:p w14:paraId="7D644ACB" w14:textId="77777777" w:rsidR="00B948BB" w:rsidRDefault="002D49E6" w:rsidP="009D627B">
      <w:r w:rsidRPr="002D49E6">
        <w:t>The following paper describes a study involving participants with learning disabilities and the strategies used in order to obtain ethical approval for the study. This included involving people with learning disabilities on the research team:</w:t>
      </w:r>
    </w:p>
    <w:p w14:paraId="20CBCE81" w14:textId="7F4FBD9F" w:rsidR="00B948BB" w:rsidRPr="00130DDA" w:rsidRDefault="002D49E6" w:rsidP="009D627B">
      <w:pPr>
        <w:ind w:left="648" w:hanging="360"/>
        <w:rPr>
          <w:bCs/>
          <w:i/>
        </w:rPr>
      </w:pPr>
      <w:r w:rsidRPr="002D49E6">
        <w:rPr>
          <w:bCs/>
        </w:rPr>
        <w:t xml:space="preserve">Northway, R. Howarth, J. and Evans, L. (2015) Participatory research, people with intellectual disabilities and ethical approval: making reasonable adjustments to enable participation. </w:t>
      </w:r>
      <w:r w:rsidRPr="00130DDA">
        <w:rPr>
          <w:bCs/>
          <w:i/>
        </w:rPr>
        <w:t>Journal of Clinical Nursing.</w:t>
      </w:r>
      <w:r w:rsidRPr="002D49E6">
        <w:rPr>
          <w:bCs/>
        </w:rPr>
        <w:t xml:space="preserve"> 24(3-4): 573</w:t>
      </w:r>
      <w:r w:rsidR="00AF0CB7">
        <w:rPr>
          <w:bCs/>
        </w:rPr>
        <w:t>–</w:t>
      </w:r>
      <w:r w:rsidRPr="002D49E6">
        <w:rPr>
          <w:bCs/>
        </w:rPr>
        <w:t>581</w:t>
      </w:r>
      <w:r w:rsidRPr="00130DDA">
        <w:rPr>
          <w:bCs/>
          <w:i/>
        </w:rPr>
        <w:t xml:space="preserve"> </w:t>
      </w:r>
    </w:p>
    <w:p w14:paraId="250C6778" w14:textId="312A7C84" w:rsidR="00B948BB" w:rsidRDefault="002D49E6" w:rsidP="009D627B">
      <w:pPr>
        <w:rPr>
          <w:bCs/>
        </w:rPr>
      </w:pPr>
      <w:r w:rsidRPr="002D49E6">
        <w:rPr>
          <w:bCs/>
        </w:rPr>
        <w:t xml:space="preserve">The following paper gives further insight </w:t>
      </w:r>
      <w:r w:rsidR="00AF0CB7">
        <w:rPr>
          <w:bCs/>
        </w:rPr>
        <w:t>in</w:t>
      </w:r>
      <w:r w:rsidRPr="002D49E6">
        <w:rPr>
          <w:bCs/>
        </w:rPr>
        <w:t>to the Mental Capacity Act and its application to practice:</w:t>
      </w:r>
    </w:p>
    <w:p w14:paraId="208B95F0" w14:textId="45F7A241" w:rsidR="00B948BB" w:rsidRPr="00130DDA" w:rsidRDefault="002D49E6" w:rsidP="009D627B">
      <w:pPr>
        <w:ind w:left="648" w:hanging="360"/>
        <w:rPr>
          <w:bCs/>
          <w:i/>
        </w:rPr>
      </w:pPr>
      <w:r w:rsidRPr="002D49E6">
        <w:rPr>
          <w:bCs/>
        </w:rPr>
        <w:t xml:space="preserve">Andrews, A. (2015) In whose best interests? </w:t>
      </w:r>
      <w:r w:rsidRPr="00130DDA">
        <w:rPr>
          <w:bCs/>
          <w:i/>
        </w:rPr>
        <w:t>Midwives.</w:t>
      </w:r>
      <w:r w:rsidRPr="002D49E6">
        <w:rPr>
          <w:bCs/>
        </w:rPr>
        <w:t xml:space="preserve"> 19 Summer: 64</w:t>
      </w:r>
      <w:r w:rsidR="00AF0CB7">
        <w:rPr>
          <w:bCs/>
        </w:rPr>
        <w:t>–</w:t>
      </w:r>
      <w:r w:rsidRPr="002D49E6">
        <w:rPr>
          <w:bCs/>
        </w:rPr>
        <w:t>65</w:t>
      </w:r>
      <w:r w:rsidRPr="00130DDA">
        <w:rPr>
          <w:bCs/>
          <w:i/>
        </w:rPr>
        <w:t xml:space="preserve"> </w:t>
      </w:r>
    </w:p>
    <w:p w14:paraId="0072F3CA" w14:textId="77777777" w:rsidR="00B948BB" w:rsidRPr="009D627B" w:rsidRDefault="005A191E" w:rsidP="009D627B">
      <w:pPr>
        <w:pStyle w:val="Heading2"/>
      </w:pPr>
      <w:r w:rsidRPr="009D627B">
        <w:t>Activity 18.9</w:t>
      </w:r>
    </w:p>
    <w:p w14:paraId="54FF342B" w14:textId="77777777" w:rsidR="00B948BB" w:rsidRDefault="002D49E6" w:rsidP="009D627B">
      <w:r w:rsidRPr="002D49E6">
        <w:t>For guidance on lone working see:</w:t>
      </w:r>
    </w:p>
    <w:p w14:paraId="5D8140C5" w14:textId="0B263358" w:rsidR="00B948BB" w:rsidRDefault="005A191E" w:rsidP="009D627B">
      <w:pPr>
        <w:ind w:left="288"/>
        <w:rPr>
          <w:rStyle w:val="Hyperlink"/>
          <w:u w:val="none"/>
        </w:rPr>
      </w:pPr>
      <w:hyperlink r:id="rId13" w:history="1">
        <w:r w:rsidRPr="009D627B">
          <w:rPr>
            <w:rStyle w:val="Hyperlink"/>
            <w:u w:val="none"/>
          </w:rPr>
          <w:t>https://www.suzylamplugh.org/</w:t>
        </w:r>
      </w:hyperlink>
    </w:p>
    <w:p w14:paraId="538C7D40" w14:textId="77777777" w:rsidR="009D627B" w:rsidRPr="009D627B" w:rsidRDefault="009D627B" w:rsidP="009D627B">
      <w:pPr>
        <w:ind w:left="288"/>
        <w:rPr>
          <w:rStyle w:val="Hyperlink"/>
          <w:u w:val="none"/>
        </w:rPr>
      </w:pPr>
    </w:p>
    <w:p w14:paraId="1E62CD4C" w14:textId="77777777" w:rsidR="00B948BB" w:rsidRPr="009D627B" w:rsidRDefault="005A191E" w:rsidP="009D627B">
      <w:pPr>
        <w:pStyle w:val="Heading2"/>
      </w:pPr>
      <w:r w:rsidRPr="009D627B">
        <w:t>Activity 18.10</w:t>
      </w:r>
    </w:p>
    <w:p w14:paraId="4F6AA417" w14:textId="77777777" w:rsidR="00B948BB" w:rsidRDefault="002D49E6" w:rsidP="009D627B">
      <w:r w:rsidRPr="002D49E6">
        <w:t xml:space="preserve">For guidance on working in partnership with research participants see: </w:t>
      </w:r>
    </w:p>
    <w:p w14:paraId="4925EB22" w14:textId="77777777" w:rsidR="00B948BB" w:rsidRPr="009D627B" w:rsidRDefault="005A191E" w:rsidP="009D627B">
      <w:pPr>
        <w:ind w:left="288"/>
        <w:rPr>
          <w:rStyle w:val="Hyperlink"/>
          <w:u w:val="none"/>
        </w:rPr>
      </w:pPr>
      <w:hyperlink r:id="rId14" w:history="1">
        <w:r w:rsidRPr="009D627B">
          <w:rPr>
            <w:rStyle w:val="Hyperlink"/>
            <w:u w:val="none"/>
          </w:rPr>
          <w:t>https://www.involve.org.uk/</w:t>
        </w:r>
      </w:hyperlink>
    </w:p>
    <w:p w14:paraId="4EBA5CF4" w14:textId="6CDBCAD3" w:rsidR="00B948BB" w:rsidRDefault="005A191E" w:rsidP="009D627B">
      <w:pPr>
        <w:ind w:left="288"/>
        <w:rPr>
          <w:rStyle w:val="Hyperlink"/>
          <w:u w:val="none"/>
        </w:rPr>
      </w:pPr>
      <w:hyperlink r:id="rId15" w:history="1">
        <w:r w:rsidRPr="009D627B">
          <w:rPr>
            <w:rStyle w:val="Hyperlink"/>
            <w:u w:val="none"/>
          </w:rPr>
          <w:t>http://www.jla.nihr.ac.uk/</w:t>
        </w:r>
      </w:hyperlink>
    </w:p>
    <w:p w14:paraId="4700F790" w14:textId="77777777" w:rsidR="009D627B" w:rsidRPr="009D627B" w:rsidRDefault="009D627B" w:rsidP="009D627B">
      <w:pPr>
        <w:ind w:left="288"/>
        <w:rPr>
          <w:rStyle w:val="Hyperlink"/>
          <w:u w:val="none"/>
        </w:rPr>
      </w:pPr>
    </w:p>
    <w:p w14:paraId="445F63A2" w14:textId="10944FC2" w:rsidR="00B948BB" w:rsidRPr="009D627B" w:rsidRDefault="005A191E" w:rsidP="009D627B">
      <w:pPr>
        <w:pStyle w:val="Heading2"/>
      </w:pPr>
      <w:r w:rsidRPr="009D627B">
        <w:t>Activity 18.11</w:t>
      </w:r>
    </w:p>
    <w:p w14:paraId="1A7E23AF" w14:textId="77777777" w:rsidR="00B948BB" w:rsidRDefault="002D49E6" w:rsidP="009D627B">
      <w:r w:rsidRPr="00D7146A">
        <w:t>Before making a submission for indemnity insurance and ethics committee approval, the following checklist may be useful in determining information to clarify:</w:t>
      </w:r>
    </w:p>
    <w:p w14:paraId="4864025A" w14:textId="77777777" w:rsidR="00B948BB" w:rsidRDefault="002D49E6" w:rsidP="009D627B">
      <w:r w:rsidRPr="002D49E6">
        <w:t>Checklist</w:t>
      </w:r>
    </w:p>
    <w:p w14:paraId="3FBB1A93" w14:textId="77777777" w:rsidR="00B948BB" w:rsidRPr="009D627B" w:rsidRDefault="005A191E" w:rsidP="009D627B">
      <w:pPr>
        <w:pStyle w:val="ListParagraph"/>
        <w:numPr>
          <w:ilvl w:val="0"/>
          <w:numId w:val="17"/>
        </w:numPr>
      </w:pPr>
      <w:r w:rsidRPr="005A191E">
        <w:t>Who will provide indemnity insurance and ethics committee approval?</w:t>
      </w:r>
    </w:p>
    <w:p w14:paraId="07F7581E" w14:textId="77777777" w:rsidR="00B948BB" w:rsidRPr="009D627B" w:rsidRDefault="005A191E" w:rsidP="009D627B">
      <w:pPr>
        <w:pStyle w:val="ListParagraph"/>
        <w:numPr>
          <w:ilvl w:val="0"/>
          <w:numId w:val="17"/>
        </w:numPr>
      </w:pPr>
      <w:r w:rsidRPr="009D627B">
        <w:t>Do I need permission to access potential participants?</w:t>
      </w:r>
    </w:p>
    <w:p w14:paraId="36FC1ACA" w14:textId="77777777" w:rsidR="00B948BB" w:rsidRPr="009D627B" w:rsidRDefault="005A191E" w:rsidP="009D627B">
      <w:pPr>
        <w:pStyle w:val="ListParagraph"/>
        <w:numPr>
          <w:ilvl w:val="0"/>
          <w:numId w:val="17"/>
        </w:numPr>
      </w:pPr>
      <w:r w:rsidRPr="009D627B">
        <w:t>Who is the gatekeeper regarding access to potential participants?</w:t>
      </w:r>
    </w:p>
    <w:p w14:paraId="009C9173" w14:textId="77777777" w:rsidR="00B948BB" w:rsidRPr="009D627B" w:rsidRDefault="005A191E" w:rsidP="009D627B">
      <w:pPr>
        <w:pStyle w:val="ListParagraph"/>
        <w:numPr>
          <w:ilvl w:val="0"/>
          <w:numId w:val="17"/>
        </w:numPr>
      </w:pPr>
      <w:r w:rsidRPr="009D627B">
        <w:t xml:space="preserve">Do I need permission to use information that I already have access </w:t>
      </w:r>
      <w:r w:rsidR="00AF0CB7">
        <w:t xml:space="preserve">to </w:t>
      </w:r>
      <w:r w:rsidRPr="005A191E">
        <w:t xml:space="preserve">as part of my current role, for research purposes? </w:t>
      </w:r>
    </w:p>
    <w:p w14:paraId="1184A8FE" w14:textId="77777777" w:rsidR="00B948BB" w:rsidRPr="009D627B" w:rsidRDefault="005A191E" w:rsidP="009D627B">
      <w:pPr>
        <w:pStyle w:val="ListParagraph"/>
        <w:numPr>
          <w:ilvl w:val="0"/>
          <w:numId w:val="17"/>
        </w:numPr>
      </w:pPr>
      <w:r w:rsidRPr="009D627B">
        <w:t>Do I need an honorary contract, research passport or Disclosure and Barring Service (DBS) clearance?</w:t>
      </w:r>
    </w:p>
    <w:p w14:paraId="2953E54D" w14:textId="77777777" w:rsidR="00B948BB" w:rsidRPr="009D627B" w:rsidRDefault="005A191E" w:rsidP="009D627B">
      <w:pPr>
        <w:pStyle w:val="ListParagraph"/>
        <w:numPr>
          <w:ilvl w:val="0"/>
          <w:numId w:val="17"/>
        </w:numPr>
      </w:pPr>
      <w:r w:rsidRPr="009D627B">
        <w:t>Do I need to undertake Good Clinical Practice (GCP) training?</w:t>
      </w:r>
    </w:p>
    <w:p w14:paraId="129095D4" w14:textId="77777777" w:rsidR="00B948BB" w:rsidRPr="009D627B" w:rsidRDefault="005A191E" w:rsidP="009D627B">
      <w:pPr>
        <w:pStyle w:val="ListParagraph"/>
        <w:numPr>
          <w:ilvl w:val="0"/>
          <w:numId w:val="17"/>
        </w:numPr>
      </w:pPr>
      <w:r w:rsidRPr="009D627B">
        <w:t>Can I guarantee participant anonymity?</w:t>
      </w:r>
    </w:p>
    <w:p w14:paraId="4FD08F7D" w14:textId="77777777" w:rsidR="00B948BB" w:rsidRPr="009D627B" w:rsidRDefault="005A191E" w:rsidP="009D627B">
      <w:pPr>
        <w:pStyle w:val="ListParagraph"/>
        <w:numPr>
          <w:ilvl w:val="0"/>
          <w:numId w:val="17"/>
        </w:numPr>
      </w:pPr>
      <w:r w:rsidRPr="009D627B">
        <w:t>What strategies can be put in place to minimise any breaches of anonymity?</w:t>
      </w:r>
    </w:p>
    <w:p w14:paraId="0F1D89B7" w14:textId="77777777" w:rsidR="00B948BB" w:rsidRPr="009D627B" w:rsidRDefault="005A191E" w:rsidP="009D627B">
      <w:pPr>
        <w:pStyle w:val="ListParagraph"/>
        <w:numPr>
          <w:ilvl w:val="0"/>
          <w:numId w:val="17"/>
        </w:numPr>
      </w:pPr>
      <w:r w:rsidRPr="009D627B">
        <w:t>Can I guarantee participant confidentiality?</w:t>
      </w:r>
    </w:p>
    <w:p w14:paraId="7B38DE6F" w14:textId="77777777" w:rsidR="00B948BB" w:rsidRPr="009D627B" w:rsidRDefault="005A191E" w:rsidP="009D627B">
      <w:pPr>
        <w:pStyle w:val="ListParagraph"/>
        <w:numPr>
          <w:ilvl w:val="0"/>
          <w:numId w:val="17"/>
        </w:numPr>
      </w:pPr>
      <w:r w:rsidRPr="009D627B">
        <w:t>What strategies can be put in place to facilitate safety reporting?</w:t>
      </w:r>
    </w:p>
    <w:p w14:paraId="4FBA47ED" w14:textId="77777777" w:rsidR="00B948BB" w:rsidRPr="009D627B" w:rsidRDefault="005A191E" w:rsidP="009D627B">
      <w:pPr>
        <w:pStyle w:val="ListParagraph"/>
        <w:numPr>
          <w:ilvl w:val="0"/>
          <w:numId w:val="17"/>
        </w:numPr>
      </w:pPr>
      <w:r w:rsidRPr="009D627B">
        <w:t>When and from whom will I obtain informed consent?</w:t>
      </w:r>
    </w:p>
    <w:p w14:paraId="386635D3" w14:textId="1EC30CF0" w:rsidR="00B948BB" w:rsidRDefault="005A191E" w:rsidP="009D627B">
      <w:pPr>
        <w:pStyle w:val="ListParagraph"/>
        <w:numPr>
          <w:ilvl w:val="0"/>
          <w:numId w:val="17"/>
        </w:numPr>
      </w:pPr>
      <w:r w:rsidRPr="009D627B">
        <w:t>Do I need to devise a participant information leaflet</w:t>
      </w:r>
      <w:r w:rsidR="00AF0CB7">
        <w:t>/</w:t>
      </w:r>
      <w:r w:rsidRPr="005A191E">
        <w:t>sheet and consent form?</w:t>
      </w:r>
      <w:r w:rsidR="00D7146A">
        <w:t xml:space="preserve"> </w:t>
      </w:r>
    </w:p>
    <w:p w14:paraId="442BBA9E" w14:textId="77777777" w:rsidR="00B948BB" w:rsidRPr="009D627B" w:rsidRDefault="005A191E" w:rsidP="009D627B">
      <w:pPr>
        <w:pStyle w:val="ListParagraph"/>
        <w:numPr>
          <w:ilvl w:val="0"/>
          <w:numId w:val="17"/>
        </w:numPr>
      </w:pPr>
      <w:r w:rsidRPr="009D627B">
        <w:t>Will the research involve babies, children, adults lacking mental capacity or vulnerable adults? If so:</w:t>
      </w:r>
    </w:p>
    <w:p w14:paraId="5CA30681" w14:textId="77777777" w:rsidR="00B948BB" w:rsidRPr="009D627B" w:rsidRDefault="005A191E" w:rsidP="009D627B">
      <w:pPr>
        <w:pStyle w:val="ListParagraph"/>
        <w:numPr>
          <w:ilvl w:val="0"/>
          <w:numId w:val="17"/>
        </w:numPr>
      </w:pPr>
      <w:r w:rsidRPr="009D627B">
        <w:t>What specific documentation and strategies do I need to put in place if my research involves babies, children, adults lacking mental capacity or vulnerable adults?</w:t>
      </w:r>
    </w:p>
    <w:p w14:paraId="753D6B29" w14:textId="3BD41832" w:rsidR="00B948BB" w:rsidRPr="009D627B" w:rsidRDefault="005A191E" w:rsidP="009D627B">
      <w:pPr>
        <w:pStyle w:val="ListParagraph"/>
        <w:numPr>
          <w:ilvl w:val="0"/>
          <w:numId w:val="17"/>
        </w:numPr>
      </w:pPr>
      <w:r w:rsidRPr="009D627B">
        <w:t xml:space="preserve">Are there any potential power relationships that may impact the research? </w:t>
      </w:r>
    </w:p>
    <w:p w14:paraId="5044FE1A" w14:textId="77777777" w:rsidR="00B948BB" w:rsidRPr="009D627B" w:rsidRDefault="005A191E" w:rsidP="009D627B">
      <w:pPr>
        <w:pStyle w:val="ListParagraph"/>
        <w:numPr>
          <w:ilvl w:val="0"/>
          <w:numId w:val="17"/>
        </w:numPr>
      </w:pPr>
      <w:r w:rsidRPr="009D627B">
        <w:t>What strategies can be put in place to minimise the impact of any power relationships?</w:t>
      </w:r>
    </w:p>
    <w:p w14:paraId="01D50F2E" w14:textId="77777777" w:rsidR="00B948BB" w:rsidRPr="009D627B" w:rsidRDefault="005A191E" w:rsidP="009D627B">
      <w:pPr>
        <w:pStyle w:val="ListParagraph"/>
        <w:numPr>
          <w:ilvl w:val="0"/>
          <w:numId w:val="17"/>
        </w:numPr>
      </w:pPr>
      <w:r w:rsidRPr="009D627B">
        <w:t>Is written permission required to access locations for data collection?</w:t>
      </w:r>
    </w:p>
    <w:p w14:paraId="65B4021E" w14:textId="52B11B2B" w:rsidR="00B948BB" w:rsidRPr="009D627B" w:rsidRDefault="005A191E" w:rsidP="009D627B">
      <w:pPr>
        <w:pStyle w:val="ListParagraph"/>
        <w:numPr>
          <w:ilvl w:val="0"/>
          <w:numId w:val="17"/>
        </w:numPr>
      </w:pPr>
      <w:r w:rsidRPr="009D627B">
        <w:t>Do lone worker strategies /pol</w:t>
      </w:r>
      <w:r w:rsidR="00AF0CB7">
        <w:t>ic</w:t>
      </w:r>
      <w:r w:rsidRPr="005A191E">
        <w:t xml:space="preserve">ies need to be put in place? </w:t>
      </w:r>
    </w:p>
    <w:p w14:paraId="45C231C3" w14:textId="77777777" w:rsidR="00B948BB" w:rsidRPr="009D627B" w:rsidRDefault="005A191E" w:rsidP="009D627B">
      <w:pPr>
        <w:pStyle w:val="ListParagraph"/>
        <w:numPr>
          <w:ilvl w:val="0"/>
          <w:numId w:val="17"/>
        </w:numPr>
      </w:pPr>
      <w:r w:rsidRPr="009D627B">
        <w:t>What strategies need to be in place to ensure the secure storage of data?</w:t>
      </w:r>
    </w:p>
    <w:p w14:paraId="45FBCFCB" w14:textId="77777777" w:rsidR="00B948BB" w:rsidRPr="009D627B" w:rsidRDefault="005A191E" w:rsidP="009D627B">
      <w:pPr>
        <w:pStyle w:val="ListParagraph"/>
        <w:numPr>
          <w:ilvl w:val="0"/>
          <w:numId w:val="17"/>
        </w:numPr>
      </w:pPr>
      <w:r w:rsidRPr="009D627B">
        <w:t>Do participants need to be reimbursed for expenses they have incurred?</w:t>
      </w:r>
    </w:p>
    <w:p w14:paraId="685F834C" w14:textId="77777777" w:rsidR="00B948BB" w:rsidRPr="009D627B" w:rsidRDefault="005A191E" w:rsidP="009D627B">
      <w:pPr>
        <w:pStyle w:val="ListParagraph"/>
        <w:numPr>
          <w:ilvl w:val="0"/>
          <w:numId w:val="17"/>
        </w:numPr>
      </w:pPr>
      <w:r w:rsidRPr="009D627B">
        <w:t xml:space="preserve">Do participants need to be paid in acknowledgement for their time, </w:t>
      </w:r>
      <w:proofErr w:type="gramStart"/>
      <w:r w:rsidRPr="009D627B">
        <w:t>effort</w:t>
      </w:r>
      <w:proofErr w:type="gramEnd"/>
      <w:r w:rsidRPr="009D627B">
        <w:t xml:space="preserve"> and commitment to the study?</w:t>
      </w:r>
    </w:p>
    <w:p w14:paraId="333CF1AC" w14:textId="77777777" w:rsidR="00B948BB" w:rsidRPr="009D627B" w:rsidRDefault="005A191E" w:rsidP="009D627B">
      <w:pPr>
        <w:pStyle w:val="ListParagraph"/>
        <w:numPr>
          <w:ilvl w:val="0"/>
          <w:numId w:val="17"/>
        </w:numPr>
      </w:pPr>
      <w:r w:rsidRPr="009D627B">
        <w:t xml:space="preserve">Is follow-up support required for participants? </w:t>
      </w:r>
    </w:p>
    <w:p w14:paraId="39829387" w14:textId="6F6C14C3" w:rsidR="00B948BB" w:rsidRDefault="005A191E" w:rsidP="009D627B">
      <w:pPr>
        <w:pStyle w:val="ListParagraph"/>
        <w:numPr>
          <w:ilvl w:val="0"/>
          <w:numId w:val="17"/>
        </w:numPr>
      </w:pPr>
      <w:r w:rsidRPr="009D627B">
        <w:t xml:space="preserve">Is an information sheet regarding follow-up support required for participants? </w:t>
      </w:r>
    </w:p>
    <w:p w14:paraId="17601F7F" w14:textId="20657C5F" w:rsidR="00B948BB" w:rsidRPr="009D627B" w:rsidRDefault="005A191E" w:rsidP="009D627B">
      <w:pPr>
        <w:pStyle w:val="ListParagraph"/>
        <w:numPr>
          <w:ilvl w:val="0"/>
          <w:numId w:val="17"/>
        </w:numPr>
      </w:pPr>
      <w:r>
        <w:t>Is written confirmation required of the availability of follow-up support for participants?</w:t>
      </w:r>
    </w:p>
    <w:sectPr w:rsidR="00B948BB" w:rsidRPr="009D627B" w:rsidSect="00D83A68">
      <w:headerReference w:type="default" r:id="rId16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8932" w14:textId="77777777" w:rsidR="00D66D66" w:rsidRDefault="00D66D66">
      <w:r>
        <w:separator/>
      </w:r>
    </w:p>
  </w:endnote>
  <w:endnote w:type="continuationSeparator" w:id="0">
    <w:p w14:paraId="6FD2C35C" w14:textId="77777777" w:rsidR="00D66D66" w:rsidRDefault="00D6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53BF" w14:textId="77777777" w:rsidR="00D66D66" w:rsidRDefault="00D66D66">
      <w:r>
        <w:separator/>
      </w:r>
    </w:p>
  </w:footnote>
  <w:footnote w:type="continuationSeparator" w:id="0">
    <w:p w14:paraId="7B5810A2" w14:textId="77777777" w:rsidR="00D66D66" w:rsidRDefault="00D66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F10B" w14:textId="77777777" w:rsidR="00D66D66" w:rsidRPr="00130DDA" w:rsidRDefault="00D66D66" w:rsidP="00B81062">
    <w:pPr>
      <w:ind w:left="2736"/>
      <w:rPr>
        <w:i/>
      </w:rPr>
    </w:pPr>
    <w:r w:rsidRPr="00B81062">
      <w:t xml:space="preserve">Harvey &amp; Land, </w:t>
    </w:r>
    <w:r w:rsidRPr="00130DDA">
      <w:rPr>
        <w:i/>
      </w:rPr>
      <w:t>Research Methods for Nurses and Midwives, 2e</w:t>
    </w:r>
  </w:p>
  <w:p w14:paraId="48901EBE" w14:textId="77777777" w:rsidR="00D66D66" w:rsidRPr="006F059D" w:rsidRDefault="00D66D66" w:rsidP="00B81062">
    <w:pPr>
      <w:pStyle w:val="Header"/>
      <w:jc w:val="right"/>
    </w:pPr>
    <w:r w:rsidRPr="0050025D">
      <w:t>SAGE Publishing, 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F14D3D"/>
    <w:multiLevelType w:val="hybridMultilevel"/>
    <w:tmpl w:val="CF324A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15BAA"/>
    <w:multiLevelType w:val="hybridMultilevel"/>
    <w:tmpl w:val="E57437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893896"/>
    <w:multiLevelType w:val="hybridMultilevel"/>
    <w:tmpl w:val="13621C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90623"/>
    <w:multiLevelType w:val="hybridMultilevel"/>
    <w:tmpl w:val="5A3AC3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4715C"/>
    <w:multiLevelType w:val="hybridMultilevel"/>
    <w:tmpl w:val="54781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3085982">
    <w:abstractNumId w:val="7"/>
  </w:num>
  <w:num w:numId="2" w16cid:durableId="551772195">
    <w:abstractNumId w:val="16"/>
  </w:num>
  <w:num w:numId="3" w16cid:durableId="1360010436">
    <w:abstractNumId w:val="12"/>
  </w:num>
  <w:num w:numId="4" w16cid:durableId="1879468809">
    <w:abstractNumId w:val="10"/>
  </w:num>
  <w:num w:numId="5" w16cid:durableId="1152405025">
    <w:abstractNumId w:val="11"/>
  </w:num>
  <w:num w:numId="6" w16cid:durableId="986780583">
    <w:abstractNumId w:val="5"/>
  </w:num>
  <w:num w:numId="7" w16cid:durableId="599223250">
    <w:abstractNumId w:val="2"/>
  </w:num>
  <w:num w:numId="8" w16cid:durableId="1847285191">
    <w:abstractNumId w:val="1"/>
  </w:num>
  <w:num w:numId="9" w16cid:durableId="1439060445">
    <w:abstractNumId w:val="0"/>
  </w:num>
  <w:num w:numId="10" w16cid:durableId="1908959466">
    <w:abstractNumId w:val="3"/>
  </w:num>
  <w:num w:numId="11" w16cid:durableId="58792747">
    <w:abstractNumId w:val="14"/>
  </w:num>
  <w:num w:numId="12" w16cid:durableId="1838643201">
    <w:abstractNumId w:val="15"/>
  </w:num>
  <w:num w:numId="13" w16cid:durableId="1522427020">
    <w:abstractNumId w:val="6"/>
  </w:num>
  <w:num w:numId="14" w16cid:durableId="979262366">
    <w:abstractNumId w:val="8"/>
  </w:num>
  <w:num w:numId="15" w16cid:durableId="667680963">
    <w:abstractNumId w:val="4"/>
  </w:num>
  <w:num w:numId="16" w16cid:durableId="328098840">
    <w:abstractNumId w:val="9"/>
  </w:num>
  <w:num w:numId="17" w16cid:durableId="17753212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MjU0NzY0NDQ1NTBU0lEKTi0uzszPAykwrAUALhhLQywAAAA="/>
  </w:docVars>
  <w:rsids>
    <w:rsidRoot w:val="00251E66"/>
    <w:rsid w:val="00024CB8"/>
    <w:rsid w:val="00033437"/>
    <w:rsid w:val="000F388C"/>
    <w:rsid w:val="00130DDA"/>
    <w:rsid w:val="0015405F"/>
    <w:rsid w:val="0017404C"/>
    <w:rsid w:val="00185227"/>
    <w:rsid w:val="001A239F"/>
    <w:rsid w:val="001B761C"/>
    <w:rsid w:val="001F7343"/>
    <w:rsid w:val="00227074"/>
    <w:rsid w:val="00251E66"/>
    <w:rsid w:val="00272B2E"/>
    <w:rsid w:val="002C44D0"/>
    <w:rsid w:val="002D0F36"/>
    <w:rsid w:val="002D49E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5A191E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9D627B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0CB7"/>
    <w:rsid w:val="00AF311C"/>
    <w:rsid w:val="00AF4F8B"/>
    <w:rsid w:val="00B164AA"/>
    <w:rsid w:val="00B31FED"/>
    <w:rsid w:val="00B36615"/>
    <w:rsid w:val="00B42E08"/>
    <w:rsid w:val="00B73564"/>
    <w:rsid w:val="00B81062"/>
    <w:rsid w:val="00B948BB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66D66"/>
    <w:rsid w:val="00D7146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1901F49A"/>
  <w15:docId w15:val="{E9FA6D3E-AD06-42BE-B421-A5694398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9E6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D49E6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D627B"/>
    <w:pPr>
      <w:keepNext/>
      <w:keepLines/>
      <w:spacing w:before="100" w:after="100"/>
      <w:outlineLvl w:val="1"/>
    </w:pPr>
    <w:rPr>
      <w:b/>
      <w:bCs/>
      <w:color w:val="5B9BD5"/>
      <w:sz w:val="26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basedOn w:val="DefaultParagraphFont"/>
    <w:uiPriority w:val="99"/>
    <w:unhideWhenUsed/>
    <w:rsid w:val="00D7146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2D49E6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D627B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D49E6"/>
    <w:pPr>
      <w:spacing w:line="601" w:lineRule="atLeast"/>
    </w:pPr>
    <w:rPr>
      <w:rFonts w:ascii="Frutiger LT 45 Light" w:eastAsiaTheme="minorHAnsi" w:hAnsi="Frutiger LT 45 Light" w:cstheme="minorBidi"/>
      <w:color w:val="auto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2D49E6"/>
    <w:rPr>
      <w:i/>
      <w:iCs/>
    </w:rPr>
  </w:style>
  <w:style w:type="character" w:customStyle="1" w:styleId="highwire-cite-journal">
    <w:name w:val="highwire-cite-journal"/>
    <w:basedOn w:val="DefaultParagraphFont"/>
    <w:rsid w:val="002D49E6"/>
  </w:style>
  <w:style w:type="character" w:customStyle="1" w:styleId="highwire-cite-published-year">
    <w:name w:val="highwire-cite-published-year"/>
    <w:basedOn w:val="DefaultParagraphFont"/>
    <w:rsid w:val="002D49E6"/>
  </w:style>
  <w:style w:type="character" w:customStyle="1" w:styleId="highwire-cite-volume-issue">
    <w:name w:val="highwire-cite-volume-issue"/>
    <w:basedOn w:val="DefaultParagraphFont"/>
    <w:rsid w:val="002D49E6"/>
  </w:style>
  <w:style w:type="character" w:customStyle="1" w:styleId="highwire-cite-doi">
    <w:name w:val="highwire-cite-doi"/>
    <w:basedOn w:val="DefaultParagraphFont"/>
    <w:rsid w:val="002D49E6"/>
  </w:style>
  <w:style w:type="character" w:customStyle="1" w:styleId="highwire-cite-date">
    <w:name w:val="highwire-cite-date"/>
    <w:basedOn w:val="DefaultParagraphFont"/>
    <w:rsid w:val="002D49E6"/>
  </w:style>
  <w:style w:type="character" w:styleId="FollowedHyperlink">
    <w:name w:val="FollowedHyperlink"/>
    <w:basedOn w:val="DefaultParagraphFont"/>
    <w:semiHidden/>
    <w:unhideWhenUsed/>
    <w:rsid w:val="00D7146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D627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a.nhs.uk/planning-and-improving-research/policies-standards-legislation/uk-policy-framework-health-social-care-research/" TargetMode="External"/><Relationship Id="rId13" Type="http://schemas.openxmlformats.org/officeDocument/2006/relationships/hyperlink" Target="https://www.suzylamplugh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ildethics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hr.ac.uk/health-and-care-professionals/learning-and-support/good-clinical-practic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la.nihr.ac.uk/" TargetMode="External"/><Relationship Id="rId10" Type="http://schemas.openxmlformats.org/officeDocument/2006/relationships/hyperlink" Target="https://www.myresearchproject.org.uk/help/hlphraapproval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%2F1744987115591867" TargetMode="External"/><Relationship Id="rId14" Type="http://schemas.openxmlformats.org/officeDocument/2006/relationships/hyperlink" Target="https://www.involv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8C466-484D-4AC7-A5DA-795C2223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6065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5</cp:revision>
  <dcterms:created xsi:type="dcterms:W3CDTF">2021-12-21T05:11:00Z</dcterms:created>
  <dcterms:modified xsi:type="dcterms:W3CDTF">2022-05-27T16:07:00Z</dcterms:modified>
</cp:coreProperties>
</file>