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0716" w14:textId="77777777" w:rsidR="00AD4487" w:rsidRDefault="00283CE1" w:rsidP="00453076">
      <w:pPr>
        <w:pStyle w:val="Title"/>
      </w:pPr>
      <w:r w:rsidRPr="00283CE1">
        <w:t>Case Studies</w:t>
      </w:r>
    </w:p>
    <w:p w14:paraId="4E578A64" w14:textId="77777777" w:rsidR="00AD4487" w:rsidRPr="00453076" w:rsidRDefault="00283CE1" w:rsidP="00453076">
      <w:pPr>
        <w:pStyle w:val="Heading1"/>
        <w:rPr>
          <w:b w:val="0"/>
          <w:bCs w:val="0"/>
        </w:rPr>
      </w:pPr>
      <w:r>
        <w:t>Chapter 23: Writing up and disseminating your research</w:t>
      </w:r>
    </w:p>
    <w:p w14:paraId="330C7EAB" w14:textId="77777777" w:rsidR="00AD4487" w:rsidRPr="00453076" w:rsidRDefault="00F061FA" w:rsidP="00453076">
      <w:pPr>
        <w:pStyle w:val="Heading2"/>
      </w:pPr>
      <w:r w:rsidRPr="00453076">
        <w:t>Part One</w:t>
      </w:r>
    </w:p>
    <w:p w14:paraId="01642BF5" w14:textId="3D427535" w:rsidR="00AD4487" w:rsidRDefault="00283CE1" w:rsidP="00453076">
      <w:r w:rsidRPr="00283CE1">
        <w:t>Darren and Simone from the case study students are thinking about where they could publish their studies. Simone’s study explored the effect of a new non-pharmacological intervention to reduce perineal discomfort following episiotomy by comparing it with conventional treatment. Darren’s study explored the lived experience of teenage girls who have anorexia.</w:t>
      </w:r>
    </w:p>
    <w:p w14:paraId="7E4510CD" w14:textId="7D09B97B" w:rsidR="00283CE1" w:rsidRDefault="00283CE1" w:rsidP="00283CE1">
      <w:pPr>
        <w:ind w:firstLine="360"/>
      </w:pPr>
      <w:r w:rsidRPr="00283CE1">
        <w:t>Make a list of the journals that either Simone or Darren could consider for the publication of their study. Think about the ‘target’ audience for whom the findings of these studies will be relevant. Consider international as well as national journals. In addition to nursing and midwifery journals, identify potential journals which cover related subject areas.</w:t>
      </w:r>
    </w:p>
    <w:p w14:paraId="791D9D4A" w14:textId="77777777" w:rsidR="00453076" w:rsidRDefault="00453076" w:rsidP="00283CE1">
      <w:pPr>
        <w:ind w:firstLine="360"/>
      </w:pPr>
    </w:p>
    <w:p w14:paraId="090E9ED7" w14:textId="4F185488" w:rsidR="00AD4487" w:rsidRDefault="00283CE1" w:rsidP="00453076">
      <w:pPr>
        <w:pStyle w:val="ListParagraph"/>
        <w:numPr>
          <w:ilvl w:val="0"/>
          <w:numId w:val="20"/>
        </w:numPr>
      </w:pPr>
      <w:r w:rsidRPr="00283CE1">
        <w:t>Select two journals from your list. Ideally</w:t>
      </w:r>
      <w:r w:rsidR="000567D0">
        <w:t>,</w:t>
      </w:r>
      <w:r w:rsidRPr="00283CE1">
        <w:t xml:space="preserve"> select contrasting journals for example:</w:t>
      </w:r>
    </w:p>
    <w:p w14:paraId="6CE14509" w14:textId="348A5C7E" w:rsidR="00283CE1" w:rsidRDefault="00283CE1" w:rsidP="00453076">
      <w:pPr>
        <w:pStyle w:val="ListParagraph"/>
        <w:numPr>
          <w:ilvl w:val="1"/>
          <w:numId w:val="20"/>
        </w:numPr>
      </w:pPr>
      <w:r w:rsidRPr="00283CE1">
        <w:t>A high impact journal and a low, or no impact journal</w:t>
      </w:r>
    </w:p>
    <w:p w14:paraId="19224948" w14:textId="30F179D5" w:rsidR="00AD4487" w:rsidRDefault="00283CE1" w:rsidP="00453076">
      <w:pPr>
        <w:pStyle w:val="ListParagraph"/>
        <w:numPr>
          <w:ilvl w:val="1"/>
          <w:numId w:val="20"/>
        </w:numPr>
      </w:pPr>
      <w:r w:rsidRPr="00283CE1">
        <w:t>A nursing</w:t>
      </w:r>
      <w:r w:rsidR="000567D0">
        <w:t>/</w:t>
      </w:r>
      <w:r w:rsidRPr="00283CE1">
        <w:t>midwifery journal and a non-nursing</w:t>
      </w:r>
      <w:r w:rsidR="000567D0">
        <w:t>/</w:t>
      </w:r>
      <w:r w:rsidRPr="00283CE1">
        <w:t>midwifery journal that covers a subject area or discipline related to the topic of the paper</w:t>
      </w:r>
    </w:p>
    <w:p w14:paraId="53620EEB" w14:textId="3ADBBC04" w:rsidR="00AD4487" w:rsidRDefault="00283CE1" w:rsidP="00453076">
      <w:pPr>
        <w:pStyle w:val="ListParagraph"/>
        <w:numPr>
          <w:ilvl w:val="1"/>
          <w:numId w:val="20"/>
        </w:numPr>
      </w:pPr>
      <w:r w:rsidRPr="00283CE1">
        <w:t>A national and an international journal</w:t>
      </w:r>
    </w:p>
    <w:p w14:paraId="73E33D50" w14:textId="1AC8C4EA" w:rsidR="00AD4487" w:rsidRDefault="00283CE1" w:rsidP="00453076">
      <w:pPr>
        <w:pStyle w:val="ListParagraph"/>
        <w:numPr>
          <w:ilvl w:val="1"/>
          <w:numId w:val="20"/>
        </w:numPr>
      </w:pPr>
      <w:r w:rsidRPr="00283CE1">
        <w:t>An Open Access and a non-Open Access journal</w:t>
      </w:r>
    </w:p>
    <w:p w14:paraId="698F3A17" w14:textId="23370838" w:rsidR="00AD4487" w:rsidRDefault="00283CE1" w:rsidP="00453076">
      <w:pPr>
        <w:pStyle w:val="ListParagraph"/>
        <w:numPr>
          <w:ilvl w:val="0"/>
          <w:numId w:val="20"/>
        </w:numPr>
      </w:pPr>
      <w:r w:rsidRPr="00283CE1">
        <w:t>Access the guidelines for authors for both of your selected journals</w:t>
      </w:r>
    </w:p>
    <w:p w14:paraId="36B47B6B" w14:textId="11432390" w:rsidR="00AD4487" w:rsidRDefault="00283CE1" w:rsidP="00453076">
      <w:pPr>
        <w:pStyle w:val="ListParagraph"/>
        <w:numPr>
          <w:ilvl w:val="0"/>
          <w:numId w:val="20"/>
        </w:numPr>
      </w:pPr>
      <w:r w:rsidRPr="00283CE1">
        <w:t>Compare and contrast the criteria for publication and the guidelines for authors for the two journals. List the similarities and the differences.</w:t>
      </w:r>
    </w:p>
    <w:p w14:paraId="3390BD7E" w14:textId="57B80F45" w:rsidR="00AD4487" w:rsidRDefault="00283CE1" w:rsidP="00453076">
      <w:pPr>
        <w:pStyle w:val="ListParagraph"/>
        <w:numPr>
          <w:ilvl w:val="0"/>
          <w:numId w:val="20"/>
        </w:numPr>
      </w:pPr>
      <w:r w:rsidRPr="00283CE1">
        <w:t>Which of the two journals that you have selected would you recommend to Simone or Darren for publication? Provide a rationale for your suggestion.</w:t>
      </w:r>
    </w:p>
    <w:p w14:paraId="3B310770" w14:textId="77777777" w:rsidR="00453076" w:rsidRDefault="00453076">
      <w:pPr>
        <w:spacing w:line="240" w:lineRule="auto"/>
        <w:contextualSpacing w:val="0"/>
        <w:rPr>
          <w:b/>
          <w:bCs/>
          <w:color w:val="5B9BD5"/>
          <w:sz w:val="26"/>
          <w:szCs w:val="26"/>
        </w:rPr>
      </w:pPr>
      <w:r>
        <w:br w:type="page"/>
      </w:r>
    </w:p>
    <w:p w14:paraId="03C36D6E" w14:textId="3D171FF0" w:rsidR="00AD4487" w:rsidRPr="00453076" w:rsidRDefault="00F061FA" w:rsidP="00453076">
      <w:pPr>
        <w:pStyle w:val="Heading2"/>
      </w:pPr>
      <w:r w:rsidRPr="00453076">
        <w:t>Part two</w:t>
      </w:r>
    </w:p>
    <w:p w14:paraId="598F975E" w14:textId="2587ACCB" w:rsidR="00283CE1" w:rsidRDefault="00283CE1" w:rsidP="00283CE1">
      <w:r w:rsidRPr="00283CE1">
        <w:t xml:space="preserve">Yoshi and Rachel have to complete a </w:t>
      </w:r>
      <w:proofErr w:type="gramStart"/>
      <w:r w:rsidRPr="00283CE1">
        <w:t>6,000 word</w:t>
      </w:r>
      <w:proofErr w:type="gramEnd"/>
      <w:r w:rsidRPr="00283CE1">
        <w:t xml:space="preserve"> literature review for their </w:t>
      </w:r>
      <w:r w:rsidR="000567D0" w:rsidRPr="00283CE1">
        <w:t>third</w:t>
      </w:r>
      <w:r w:rsidR="000567D0">
        <w:t>-</w:t>
      </w:r>
      <w:r w:rsidRPr="00283CE1">
        <w:t xml:space="preserve">year research module. The assignment has been launched and the submission date is in 9 months’ </w:t>
      </w:r>
      <w:r w:rsidRPr="00283CE1">
        <w:lastRenderedPageBreak/>
        <w:t>time.</w:t>
      </w:r>
      <w:r>
        <w:t xml:space="preserve"> </w:t>
      </w:r>
      <w:r w:rsidRPr="00283CE1">
        <w:t>Below is their course plan for the next 9 months. Suggest a plan of work which will enable them to incrementally complete their assignment and submit on the required date. In planning this schedule refer to chapters 13 and 14.</w:t>
      </w:r>
    </w:p>
    <w:p w14:paraId="6FDF26E4" w14:textId="60FCAD6D" w:rsidR="00AD4487" w:rsidRPr="00453076" w:rsidRDefault="00F061FA" w:rsidP="00453076">
      <w:pPr>
        <w:pStyle w:val="Heading3"/>
        <w:rPr>
          <w:b w:val="0"/>
        </w:rPr>
      </w:pPr>
      <w:r w:rsidRPr="00453076">
        <w:t>Yoshi and Rachel course plan</w:t>
      </w:r>
    </w:p>
    <w:tbl>
      <w:tblPr>
        <w:tblStyle w:val="TableGrid"/>
        <w:tblW w:w="5000" w:type="pct"/>
        <w:tblLook w:val="04A0" w:firstRow="1" w:lastRow="0" w:firstColumn="1" w:lastColumn="0" w:noHBand="0" w:noVBand="1"/>
      </w:tblPr>
      <w:tblGrid>
        <w:gridCol w:w="1132"/>
        <w:gridCol w:w="999"/>
        <w:gridCol w:w="999"/>
        <w:gridCol w:w="832"/>
        <w:gridCol w:w="1078"/>
        <w:gridCol w:w="999"/>
        <w:gridCol w:w="999"/>
        <w:gridCol w:w="1137"/>
        <w:gridCol w:w="1041"/>
      </w:tblGrid>
      <w:tr w:rsidR="00283CE1" w:rsidRPr="00004355" w14:paraId="1CCCC0D3" w14:textId="77777777" w:rsidTr="00453076">
        <w:tc>
          <w:tcPr>
            <w:tcW w:w="614" w:type="pct"/>
          </w:tcPr>
          <w:p w14:paraId="5EE3EE8A" w14:textId="77777777" w:rsidR="00AD4487" w:rsidRPr="00453076" w:rsidRDefault="00283CE1" w:rsidP="00453076">
            <w:pPr>
              <w:rPr>
                <w:rFonts w:ascii="Times New Roman" w:hAnsi="Times New Roman" w:cs="Times New Roman"/>
                <w:sz w:val="24"/>
                <w:szCs w:val="24"/>
              </w:rPr>
            </w:pPr>
            <w:r w:rsidRPr="00004355">
              <w:t>Month 1</w:t>
            </w:r>
          </w:p>
        </w:tc>
        <w:tc>
          <w:tcPr>
            <w:tcW w:w="542" w:type="pct"/>
          </w:tcPr>
          <w:p w14:paraId="69430BC2" w14:textId="77777777" w:rsidR="00AD4487" w:rsidRPr="00453076" w:rsidRDefault="00283CE1" w:rsidP="00453076">
            <w:pPr>
              <w:rPr>
                <w:rFonts w:ascii="Times New Roman" w:hAnsi="Times New Roman" w:cs="Times New Roman"/>
                <w:sz w:val="24"/>
                <w:szCs w:val="24"/>
              </w:rPr>
            </w:pPr>
            <w:r w:rsidRPr="00004355">
              <w:t>Month 2</w:t>
            </w:r>
          </w:p>
        </w:tc>
        <w:tc>
          <w:tcPr>
            <w:tcW w:w="542" w:type="pct"/>
          </w:tcPr>
          <w:p w14:paraId="4C26F355" w14:textId="77777777" w:rsidR="00AD4487" w:rsidRPr="00453076" w:rsidRDefault="00283CE1" w:rsidP="00453076">
            <w:pPr>
              <w:rPr>
                <w:rFonts w:ascii="Times New Roman" w:hAnsi="Times New Roman" w:cs="Times New Roman"/>
                <w:sz w:val="24"/>
                <w:szCs w:val="24"/>
              </w:rPr>
            </w:pPr>
            <w:r w:rsidRPr="00004355">
              <w:t>Month 3</w:t>
            </w:r>
          </w:p>
        </w:tc>
        <w:tc>
          <w:tcPr>
            <w:tcW w:w="451" w:type="pct"/>
          </w:tcPr>
          <w:p w14:paraId="0D51E643" w14:textId="77777777" w:rsidR="00AD4487" w:rsidRPr="00453076" w:rsidRDefault="00283CE1" w:rsidP="00453076">
            <w:pPr>
              <w:rPr>
                <w:rFonts w:ascii="Times New Roman" w:hAnsi="Times New Roman" w:cs="Times New Roman"/>
                <w:sz w:val="24"/>
                <w:szCs w:val="24"/>
              </w:rPr>
            </w:pPr>
            <w:r w:rsidRPr="00004355">
              <w:t>Month 4</w:t>
            </w:r>
          </w:p>
        </w:tc>
        <w:tc>
          <w:tcPr>
            <w:tcW w:w="585" w:type="pct"/>
          </w:tcPr>
          <w:p w14:paraId="19FB5EC6" w14:textId="77777777" w:rsidR="00AD4487" w:rsidRPr="00453076" w:rsidRDefault="00283CE1" w:rsidP="00453076">
            <w:pPr>
              <w:rPr>
                <w:rFonts w:ascii="Times New Roman" w:hAnsi="Times New Roman" w:cs="Times New Roman"/>
                <w:sz w:val="24"/>
                <w:szCs w:val="24"/>
              </w:rPr>
            </w:pPr>
            <w:r w:rsidRPr="00004355">
              <w:t>Month 5</w:t>
            </w:r>
          </w:p>
        </w:tc>
        <w:tc>
          <w:tcPr>
            <w:tcW w:w="542" w:type="pct"/>
          </w:tcPr>
          <w:p w14:paraId="5B6FA1E0" w14:textId="77777777" w:rsidR="00AD4487" w:rsidRPr="00453076" w:rsidRDefault="00283CE1" w:rsidP="00453076">
            <w:pPr>
              <w:rPr>
                <w:rFonts w:ascii="Times New Roman" w:hAnsi="Times New Roman" w:cs="Times New Roman"/>
                <w:sz w:val="24"/>
                <w:szCs w:val="24"/>
              </w:rPr>
            </w:pPr>
            <w:r w:rsidRPr="00004355">
              <w:t>Month 6</w:t>
            </w:r>
          </w:p>
        </w:tc>
        <w:tc>
          <w:tcPr>
            <w:tcW w:w="542" w:type="pct"/>
          </w:tcPr>
          <w:p w14:paraId="64A2074F" w14:textId="77777777" w:rsidR="00AD4487" w:rsidRPr="00453076" w:rsidRDefault="00283CE1" w:rsidP="00453076">
            <w:pPr>
              <w:rPr>
                <w:rFonts w:ascii="Times New Roman" w:hAnsi="Times New Roman" w:cs="Times New Roman"/>
                <w:sz w:val="24"/>
                <w:szCs w:val="24"/>
              </w:rPr>
            </w:pPr>
            <w:r w:rsidRPr="00004355">
              <w:t>Month 7</w:t>
            </w:r>
          </w:p>
        </w:tc>
        <w:tc>
          <w:tcPr>
            <w:tcW w:w="617" w:type="pct"/>
          </w:tcPr>
          <w:p w14:paraId="36FF41FC" w14:textId="77777777" w:rsidR="00AD4487" w:rsidRPr="00453076" w:rsidRDefault="00283CE1" w:rsidP="00453076">
            <w:pPr>
              <w:rPr>
                <w:rFonts w:ascii="Times New Roman" w:hAnsi="Times New Roman" w:cs="Times New Roman"/>
                <w:sz w:val="24"/>
                <w:szCs w:val="24"/>
              </w:rPr>
            </w:pPr>
            <w:r w:rsidRPr="00004355">
              <w:t>Month 8</w:t>
            </w:r>
          </w:p>
        </w:tc>
        <w:tc>
          <w:tcPr>
            <w:tcW w:w="565" w:type="pct"/>
          </w:tcPr>
          <w:p w14:paraId="799323AE" w14:textId="77777777" w:rsidR="00AD4487" w:rsidRPr="00453076" w:rsidRDefault="00283CE1" w:rsidP="00453076">
            <w:pPr>
              <w:rPr>
                <w:rFonts w:ascii="Times New Roman" w:hAnsi="Times New Roman" w:cs="Times New Roman"/>
                <w:sz w:val="24"/>
                <w:szCs w:val="24"/>
              </w:rPr>
            </w:pPr>
            <w:r w:rsidRPr="00004355">
              <w:t>Month 9</w:t>
            </w:r>
          </w:p>
        </w:tc>
      </w:tr>
      <w:tr w:rsidR="00283CE1" w:rsidRPr="00004355" w14:paraId="37670816" w14:textId="77777777" w:rsidTr="00453076">
        <w:tc>
          <w:tcPr>
            <w:tcW w:w="614" w:type="pct"/>
          </w:tcPr>
          <w:p w14:paraId="17F3A9F8" w14:textId="77777777" w:rsidR="00AD4487" w:rsidRPr="00453076" w:rsidRDefault="00283CE1" w:rsidP="00453076">
            <w:pPr>
              <w:rPr>
                <w:rFonts w:ascii="Times New Roman" w:hAnsi="Times New Roman" w:cs="Times New Roman"/>
                <w:sz w:val="24"/>
                <w:szCs w:val="24"/>
              </w:rPr>
            </w:pPr>
            <w:r w:rsidRPr="00004355">
              <w:t>University</w:t>
            </w:r>
          </w:p>
          <w:p w14:paraId="2E1C95F3" w14:textId="14210510" w:rsidR="00283CE1" w:rsidRPr="00453076" w:rsidRDefault="00283CE1" w:rsidP="00283CE1">
            <w:pPr>
              <w:rPr>
                <w:rFonts w:ascii="Times New Roman" w:hAnsi="Times New Roman" w:cs="Times New Roman"/>
                <w:sz w:val="24"/>
                <w:szCs w:val="24"/>
              </w:rPr>
            </w:pPr>
            <w:r w:rsidRPr="00004355">
              <w:t>All module assignments for the academic year launched</w:t>
            </w:r>
          </w:p>
          <w:p w14:paraId="19B1686A" w14:textId="77777777" w:rsidR="00AD4487" w:rsidRPr="00453076" w:rsidRDefault="00AD4487" w:rsidP="00453076">
            <w:pPr>
              <w:rPr>
                <w:rFonts w:ascii="Times New Roman" w:hAnsi="Times New Roman" w:cs="Times New Roman"/>
                <w:sz w:val="24"/>
                <w:szCs w:val="24"/>
              </w:rPr>
            </w:pPr>
          </w:p>
        </w:tc>
        <w:tc>
          <w:tcPr>
            <w:tcW w:w="542" w:type="pct"/>
          </w:tcPr>
          <w:p w14:paraId="75404A9D" w14:textId="77777777" w:rsidR="00AD4487" w:rsidRPr="00453076" w:rsidRDefault="00283CE1" w:rsidP="00453076">
            <w:pPr>
              <w:rPr>
                <w:rFonts w:ascii="Times New Roman" w:hAnsi="Times New Roman" w:cs="Times New Roman"/>
                <w:sz w:val="24"/>
                <w:szCs w:val="24"/>
              </w:rPr>
            </w:pPr>
            <w:r w:rsidRPr="00004355">
              <w:t>Placement</w:t>
            </w:r>
          </w:p>
        </w:tc>
        <w:tc>
          <w:tcPr>
            <w:tcW w:w="542" w:type="pct"/>
          </w:tcPr>
          <w:p w14:paraId="203BF26E" w14:textId="77777777" w:rsidR="00AD4487" w:rsidRPr="00453076" w:rsidRDefault="00283CE1" w:rsidP="00453076">
            <w:pPr>
              <w:rPr>
                <w:rFonts w:ascii="Times New Roman" w:hAnsi="Times New Roman" w:cs="Times New Roman"/>
                <w:sz w:val="24"/>
                <w:szCs w:val="24"/>
              </w:rPr>
            </w:pPr>
            <w:r w:rsidRPr="00004355">
              <w:t>Placement</w:t>
            </w:r>
          </w:p>
        </w:tc>
        <w:tc>
          <w:tcPr>
            <w:tcW w:w="451" w:type="pct"/>
          </w:tcPr>
          <w:p w14:paraId="68754EF8" w14:textId="77777777" w:rsidR="00AD4487" w:rsidRPr="00453076" w:rsidRDefault="00283CE1" w:rsidP="00453076">
            <w:pPr>
              <w:rPr>
                <w:rFonts w:ascii="Times New Roman" w:hAnsi="Times New Roman" w:cs="Times New Roman"/>
                <w:sz w:val="24"/>
                <w:szCs w:val="24"/>
              </w:rPr>
            </w:pPr>
            <w:r w:rsidRPr="00004355">
              <w:t>3 weeks A/L</w:t>
            </w:r>
          </w:p>
          <w:p w14:paraId="7763737B" w14:textId="51CBECFC" w:rsidR="00AD4487" w:rsidRPr="00453076" w:rsidRDefault="000567D0" w:rsidP="00453076">
            <w:pPr>
              <w:rPr>
                <w:rFonts w:ascii="Times New Roman" w:hAnsi="Times New Roman" w:cs="Times New Roman"/>
                <w:sz w:val="24"/>
                <w:szCs w:val="24"/>
              </w:rPr>
            </w:pPr>
            <w:r w:rsidRPr="00004355">
              <w:t>1-</w:t>
            </w:r>
            <w:r w:rsidR="00283CE1" w:rsidRPr="00004355">
              <w:t>week self-directed study / reading</w:t>
            </w:r>
          </w:p>
        </w:tc>
        <w:tc>
          <w:tcPr>
            <w:tcW w:w="585" w:type="pct"/>
          </w:tcPr>
          <w:p w14:paraId="1457A952" w14:textId="77777777" w:rsidR="00AD4487" w:rsidRPr="00453076" w:rsidRDefault="00283CE1" w:rsidP="00453076">
            <w:pPr>
              <w:rPr>
                <w:rFonts w:ascii="Times New Roman" w:hAnsi="Times New Roman" w:cs="Times New Roman"/>
                <w:sz w:val="24"/>
                <w:szCs w:val="24"/>
              </w:rPr>
            </w:pPr>
            <w:r w:rsidRPr="00004355">
              <w:t>Placement</w:t>
            </w:r>
          </w:p>
          <w:p w14:paraId="02076A49" w14:textId="174F65E7" w:rsidR="00AD4487" w:rsidRPr="00453076" w:rsidRDefault="00283CE1" w:rsidP="00453076">
            <w:pPr>
              <w:rPr>
                <w:rFonts w:ascii="Times New Roman" w:hAnsi="Times New Roman" w:cs="Times New Roman"/>
                <w:i/>
                <w:iCs/>
                <w:sz w:val="24"/>
                <w:szCs w:val="24"/>
              </w:rPr>
            </w:pPr>
            <w:r w:rsidRPr="00004355">
              <w:rPr>
                <w:i/>
                <w:iCs/>
              </w:rPr>
              <w:t>NB Assignment submission due during 2</w:t>
            </w:r>
            <w:r w:rsidRPr="00004355">
              <w:rPr>
                <w:i/>
                <w:iCs/>
                <w:vertAlign w:val="superscript"/>
              </w:rPr>
              <w:t>nd</w:t>
            </w:r>
            <w:r w:rsidRPr="00004355">
              <w:rPr>
                <w:i/>
                <w:iCs/>
              </w:rPr>
              <w:t xml:space="preserve"> week of this month (</w:t>
            </w:r>
            <w:proofErr w:type="gramStart"/>
            <w:r w:rsidRPr="00004355">
              <w:rPr>
                <w:i/>
                <w:iCs/>
              </w:rPr>
              <w:t>other</w:t>
            </w:r>
            <w:proofErr w:type="gramEnd"/>
            <w:r w:rsidRPr="00004355">
              <w:rPr>
                <w:i/>
                <w:iCs/>
              </w:rPr>
              <w:t xml:space="preserve"> module)</w:t>
            </w:r>
          </w:p>
        </w:tc>
        <w:tc>
          <w:tcPr>
            <w:tcW w:w="542" w:type="pct"/>
          </w:tcPr>
          <w:p w14:paraId="1D572A92" w14:textId="77777777" w:rsidR="00AD4487" w:rsidRPr="00453076" w:rsidRDefault="00283CE1" w:rsidP="00453076">
            <w:pPr>
              <w:rPr>
                <w:rFonts w:ascii="Times New Roman" w:hAnsi="Times New Roman" w:cs="Times New Roman"/>
                <w:sz w:val="24"/>
                <w:szCs w:val="24"/>
              </w:rPr>
            </w:pPr>
            <w:r w:rsidRPr="00004355">
              <w:t>Placement</w:t>
            </w:r>
          </w:p>
        </w:tc>
        <w:tc>
          <w:tcPr>
            <w:tcW w:w="542" w:type="pct"/>
          </w:tcPr>
          <w:p w14:paraId="541440DD" w14:textId="77777777" w:rsidR="00AD4487" w:rsidRPr="00453076" w:rsidRDefault="00283CE1" w:rsidP="00453076">
            <w:pPr>
              <w:rPr>
                <w:rFonts w:ascii="Times New Roman" w:hAnsi="Times New Roman" w:cs="Times New Roman"/>
                <w:sz w:val="24"/>
                <w:szCs w:val="24"/>
              </w:rPr>
            </w:pPr>
            <w:r w:rsidRPr="00004355">
              <w:t>Placement</w:t>
            </w:r>
          </w:p>
        </w:tc>
        <w:tc>
          <w:tcPr>
            <w:tcW w:w="617" w:type="pct"/>
          </w:tcPr>
          <w:p w14:paraId="0533AFDE" w14:textId="77777777" w:rsidR="00AD4487" w:rsidRPr="00453076" w:rsidRDefault="00283CE1" w:rsidP="00453076">
            <w:pPr>
              <w:rPr>
                <w:rFonts w:ascii="Times New Roman" w:hAnsi="Times New Roman" w:cs="Times New Roman"/>
                <w:sz w:val="24"/>
                <w:szCs w:val="24"/>
              </w:rPr>
            </w:pPr>
            <w:r w:rsidRPr="00004355">
              <w:t>1 week A/L</w:t>
            </w:r>
          </w:p>
          <w:p w14:paraId="2AEE9D69" w14:textId="5C05070A" w:rsidR="00AD4487" w:rsidRPr="00453076" w:rsidRDefault="000567D0" w:rsidP="00453076">
            <w:pPr>
              <w:rPr>
                <w:rFonts w:ascii="Times New Roman" w:hAnsi="Times New Roman" w:cs="Times New Roman"/>
                <w:sz w:val="24"/>
                <w:szCs w:val="24"/>
              </w:rPr>
            </w:pPr>
            <w:r w:rsidRPr="00004355">
              <w:t>1-</w:t>
            </w:r>
            <w:r w:rsidR="00283CE1" w:rsidRPr="00004355">
              <w:t>week reading</w:t>
            </w:r>
          </w:p>
          <w:p w14:paraId="1F197CBE" w14:textId="77777777" w:rsidR="00AD4487" w:rsidRPr="00453076" w:rsidRDefault="00283CE1" w:rsidP="00453076">
            <w:pPr>
              <w:rPr>
                <w:rFonts w:ascii="Times New Roman" w:hAnsi="Times New Roman" w:cs="Times New Roman"/>
                <w:sz w:val="24"/>
                <w:szCs w:val="24"/>
              </w:rPr>
            </w:pPr>
            <w:r w:rsidRPr="00004355">
              <w:t>1 examination week (two-part exam for other module)</w:t>
            </w:r>
          </w:p>
        </w:tc>
        <w:tc>
          <w:tcPr>
            <w:tcW w:w="565" w:type="pct"/>
          </w:tcPr>
          <w:p w14:paraId="6C5B09DB" w14:textId="3FF0A465" w:rsidR="00283CE1" w:rsidRPr="00453076" w:rsidRDefault="00283CE1" w:rsidP="00283CE1">
            <w:pPr>
              <w:rPr>
                <w:rFonts w:ascii="Times New Roman" w:hAnsi="Times New Roman" w:cs="Times New Roman"/>
                <w:sz w:val="24"/>
                <w:szCs w:val="24"/>
              </w:rPr>
            </w:pPr>
            <w:r w:rsidRPr="00004355">
              <w:t>University</w:t>
            </w:r>
          </w:p>
          <w:p w14:paraId="7B9606CC" w14:textId="77777777" w:rsidR="00AD4487" w:rsidRPr="00453076" w:rsidRDefault="00283CE1" w:rsidP="00453076">
            <w:pPr>
              <w:rPr>
                <w:rFonts w:ascii="Times New Roman" w:hAnsi="Times New Roman" w:cs="Times New Roman"/>
                <w:sz w:val="24"/>
                <w:szCs w:val="24"/>
              </w:rPr>
            </w:pPr>
            <w:r w:rsidRPr="00004355">
              <w:t>Literature review submission</w:t>
            </w:r>
          </w:p>
          <w:p w14:paraId="458FC435" w14:textId="77777777" w:rsidR="00AD4487" w:rsidRPr="00453076" w:rsidRDefault="00283CE1" w:rsidP="00453076">
            <w:pPr>
              <w:rPr>
                <w:rFonts w:ascii="Times New Roman" w:hAnsi="Times New Roman" w:cs="Times New Roman"/>
                <w:sz w:val="24"/>
                <w:szCs w:val="24"/>
              </w:rPr>
            </w:pPr>
            <w:r w:rsidRPr="00004355">
              <w:t>due in 3</w:t>
            </w:r>
            <w:r w:rsidRPr="00004355">
              <w:rPr>
                <w:vertAlign w:val="superscript"/>
              </w:rPr>
              <w:t>rd</w:t>
            </w:r>
            <w:r w:rsidRPr="00004355">
              <w:t xml:space="preserve"> week of this month</w:t>
            </w:r>
          </w:p>
        </w:tc>
      </w:tr>
    </w:tbl>
    <w:p w14:paraId="354B1AFF" w14:textId="77777777" w:rsidR="0070463C" w:rsidRPr="00283CE1" w:rsidRDefault="0070463C"/>
    <w:sectPr w:rsidR="0070463C" w:rsidRPr="00283CE1"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77AB" w14:textId="77777777" w:rsidR="00B81062" w:rsidRDefault="00B81062">
      <w:r>
        <w:separator/>
      </w:r>
    </w:p>
  </w:endnote>
  <w:endnote w:type="continuationSeparator" w:id="0">
    <w:p w14:paraId="39B9D0C5"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39D4" w14:textId="77777777" w:rsidR="00B81062" w:rsidRDefault="00B81062">
      <w:r>
        <w:separator/>
      </w:r>
    </w:p>
  </w:footnote>
  <w:footnote w:type="continuationSeparator" w:id="0">
    <w:p w14:paraId="24AD33EF"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FA23"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5ADEF651"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6B0B9C"/>
    <w:multiLevelType w:val="hybridMultilevel"/>
    <w:tmpl w:val="34D09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3A70DD"/>
    <w:multiLevelType w:val="hybridMultilevel"/>
    <w:tmpl w:val="38B2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62DA1"/>
    <w:multiLevelType w:val="hybridMultilevel"/>
    <w:tmpl w:val="58E25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E5BDD"/>
    <w:multiLevelType w:val="hybridMultilevel"/>
    <w:tmpl w:val="F71C79E2"/>
    <w:lvl w:ilvl="0" w:tplc="8D0EFD2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B674E"/>
    <w:multiLevelType w:val="hybridMultilevel"/>
    <w:tmpl w:val="30EAD50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359D6"/>
    <w:multiLevelType w:val="hybridMultilevel"/>
    <w:tmpl w:val="3C7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B2CBD"/>
    <w:multiLevelType w:val="hybridMultilevel"/>
    <w:tmpl w:val="F5A204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B5D0D"/>
    <w:multiLevelType w:val="hybridMultilevel"/>
    <w:tmpl w:val="E77AF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5376996">
    <w:abstractNumId w:val="6"/>
  </w:num>
  <w:num w:numId="2" w16cid:durableId="1049115290">
    <w:abstractNumId w:val="19"/>
  </w:num>
  <w:num w:numId="3" w16cid:durableId="1292397152">
    <w:abstractNumId w:val="12"/>
  </w:num>
  <w:num w:numId="4" w16cid:durableId="1377466162">
    <w:abstractNumId w:val="9"/>
  </w:num>
  <w:num w:numId="5" w16cid:durableId="1305618354">
    <w:abstractNumId w:val="10"/>
  </w:num>
  <w:num w:numId="6" w16cid:durableId="1445492604">
    <w:abstractNumId w:val="5"/>
  </w:num>
  <w:num w:numId="7" w16cid:durableId="1975062190">
    <w:abstractNumId w:val="2"/>
  </w:num>
  <w:num w:numId="8" w16cid:durableId="1140877348">
    <w:abstractNumId w:val="1"/>
  </w:num>
  <w:num w:numId="9" w16cid:durableId="567417614">
    <w:abstractNumId w:val="0"/>
  </w:num>
  <w:num w:numId="10" w16cid:durableId="820469154">
    <w:abstractNumId w:val="3"/>
  </w:num>
  <w:num w:numId="11" w16cid:durableId="345713459">
    <w:abstractNumId w:val="13"/>
  </w:num>
  <w:num w:numId="12" w16cid:durableId="1070496265">
    <w:abstractNumId w:val="15"/>
  </w:num>
  <w:num w:numId="13" w16cid:durableId="1723863612">
    <w:abstractNumId w:val="14"/>
  </w:num>
  <w:num w:numId="14" w16cid:durableId="1674793504">
    <w:abstractNumId w:val="8"/>
  </w:num>
  <w:num w:numId="15" w16cid:durableId="71240291">
    <w:abstractNumId w:val="17"/>
  </w:num>
  <w:num w:numId="16" w16cid:durableId="537548705">
    <w:abstractNumId w:val="4"/>
  </w:num>
  <w:num w:numId="17" w16cid:durableId="77674264">
    <w:abstractNumId w:val="7"/>
  </w:num>
  <w:num w:numId="18" w16cid:durableId="927152524">
    <w:abstractNumId w:val="11"/>
  </w:num>
  <w:num w:numId="19" w16cid:durableId="1973171619">
    <w:abstractNumId w:val="18"/>
  </w:num>
  <w:num w:numId="20" w16cid:durableId="979729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rUEAiMzMwtDMyUdpeDU4uLM/DyQAsNaAE64VVwsAAAA"/>
  </w:docVars>
  <w:rsids>
    <w:rsidRoot w:val="00AC176D"/>
    <w:rsid w:val="00004355"/>
    <w:rsid w:val="00024CB8"/>
    <w:rsid w:val="00033437"/>
    <w:rsid w:val="000567D0"/>
    <w:rsid w:val="000F388C"/>
    <w:rsid w:val="0015405F"/>
    <w:rsid w:val="0017404C"/>
    <w:rsid w:val="00185227"/>
    <w:rsid w:val="001A239F"/>
    <w:rsid w:val="001B761C"/>
    <w:rsid w:val="001F7343"/>
    <w:rsid w:val="00227074"/>
    <w:rsid w:val="00272B2E"/>
    <w:rsid w:val="00283CE1"/>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076"/>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C176D"/>
    <w:rsid w:val="00AD4487"/>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061FA"/>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A15038E"/>
  <w15:docId w15:val="{208B6A6E-72B8-4A69-A731-23306A1F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CE1"/>
    <w:pPr>
      <w:spacing w:line="360" w:lineRule="auto"/>
      <w:contextualSpacing/>
    </w:pPr>
    <w:rPr>
      <w:sz w:val="24"/>
      <w:szCs w:val="24"/>
    </w:rPr>
  </w:style>
  <w:style w:type="paragraph" w:styleId="Heading1">
    <w:name w:val="heading 1"/>
    <w:basedOn w:val="Normal"/>
    <w:next w:val="Normal"/>
    <w:link w:val="Heading1Char"/>
    <w:autoRedefine/>
    <w:qFormat/>
    <w:rsid w:val="00283CE1"/>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453076"/>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283CE1"/>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53076"/>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59"/>
    <w:rsid w:val="00283CE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0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0A50-968D-493F-BD1C-D0C93E32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2433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2021-12-22T10:27:00Z</dcterms:created>
  <dcterms:modified xsi:type="dcterms:W3CDTF">2022-05-27T14:47:00Z</dcterms:modified>
</cp:coreProperties>
</file>