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5870BC" w14:textId="77777777" w:rsidR="006A256B" w:rsidRDefault="00210ED5" w:rsidP="003F478A">
      <w:pPr>
        <w:pStyle w:val="Title"/>
      </w:pPr>
      <w:r w:rsidRPr="006303CC">
        <w:t>Answers to the Exercises</w:t>
      </w:r>
    </w:p>
    <w:p w14:paraId="50E9C485" w14:textId="088F3A21" w:rsidR="006A256B" w:rsidRDefault="007246E1" w:rsidP="003F478A">
      <w:r w:rsidRPr="006303CC">
        <w:t>In this section</w:t>
      </w:r>
      <w:r w:rsidR="002C78A2">
        <w:t>,</w:t>
      </w:r>
      <w:r w:rsidRPr="006303CC">
        <w:t xml:space="preserve"> we will provide some answers to the questions at the end of each chapter.</w:t>
      </w:r>
    </w:p>
    <w:p w14:paraId="5137ED52" w14:textId="5BA30FA2" w:rsidR="006A256B" w:rsidRDefault="004B1D3F" w:rsidP="003F478A">
      <w:pPr>
        <w:pStyle w:val="Heading1"/>
      </w:pPr>
      <w:r w:rsidRPr="006303CC">
        <w:t>Chapter 1: Introduction to Quantitative Research</w:t>
      </w:r>
    </w:p>
    <w:p w14:paraId="12C7A23B" w14:textId="199B99D6" w:rsidR="006A256B" w:rsidRDefault="007D059F" w:rsidP="003F478A">
      <w:pPr>
        <w:ind w:left="360" w:hanging="360"/>
      </w:pPr>
      <w:r w:rsidRPr="006303CC">
        <w:t>1.</w:t>
      </w:r>
      <w:r w:rsidR="00770BDD" w:rsidRPr="006303CC">
        <w:t xml:space="preserve"> </w:t>
      </w:r>
      <w:r w:rsidR="007246E1" w:rsidRPr="006303CC">
        <w:t xml:space="preserve">Gender (male/female) is not a quantitative variable. Can you think of any </w:t>
      </w:r>
      <w:r w:rsidR="002C78A2">
        <w:t xml:space="preserve">other </w:t>
      </w:r>
      <w:r w:rsidR="007246E1" w:rsidRPr="006303CC">
        <w:t>ways you could study gender in quantitative research?</w:t>
      </w:r>
    </w:p>
    <w:p w14:paraId="229ADE8B" w14:textId="45A21AE1" w:rsidR="006A256B" w:rsidRPr="003F478A" w:rsidRDefault="006A256B" w:rsidP="003F478A">
      <w:pPr>
        <w:ind w:left="576"/>
        <w:rPr>
          <w:i/>
          <w:iCs/>
        </w:rPr>
      </w:pPr>
      <w:r w:rsidRPr="003F478A">
        <w:rPr>
          <w:i/>
          <w:iCs/>
        </w:rPr>
        <w:t>If we wanted to study gender, we would have to give the categories of the variable a number rather than a name. For example, by giving men code 1 and women code 2.</w:t>
      </w:r>
    </w:p>
    <w:p w14:paraId="1888C5D9" w14:textId="26E920ED" w:rsidR="006A256B" w:rsidRDefault="007D059F" w:rsidP="003F478A">
      <w:pPr>
        <w:ind w:left="360" w:hanging="360"/>
      </w:pPr>
      <w:r w:rsidRPr="006303CC">
        <w:t>2.</w:t>
      </w:r>
      <w:r w:rsidR="00770BDD" w:rsidRPr="006303CC">
        <w:t xml:space="preserve"> </w:t>
      </w:r>
      <w:r w:rsidR="007246E1" w:rsidRPr="006303CC">
        <w:t>Attitudes to school (e.g.</w:t>
      </w:r>
      <w:r w:rsidR="00310CD3">
        <w:t>,</w:t>
      </w:r>
      <w:r w:rsidR="007246E1" w:rsidRPr="006303CC">
        <w:t xml:space="preserve"> I like school, I think school is boring) </w:t>
      </w:r>
      <w:r w:rsidR="002C78A2">
        <w:t>are</w:t>
      </w:r>
      <w:r w:rsidR="002C78A2" w:rsidRPr="006303CC">
        <w:t xml:space="preserve"> </w:t>
      </w:r>
      <w:r w:rsidR="007246E1" w:rsidRPr="006303CC">
        <w:t>not a quantitative variable. Can you think of any ways you could study attitudes to school in quantitative research?</w:t>
      </w:r>
    </w:p>
    <w:p w14:paraId="6CDCBD00" w14:textId="2FB9DA36" w:rsidR="006A256B" w:rsidRPr="003F478A" w:rsidRDefault="006A256B" w:rsidP="003F478A">
      <w:pPr>
        <w:ind w:left="576"/>
        <w:rPr>
          <w:i/>
          <w:iCs/>
        </w:rPr>
      </w:pPr>
      <w:r w:rsidRPr="003F478A">
        <w:rPr>
          <w:i/>
          <w:iCs/>
        </w:rPr>
        <w:t>When we try to measure an attitudinal variable like this, we first need to think of some good questions to ask, that can be indicators of the attitude we are studying. An example of an item like that could be ‘I think I learn a lot of useful things at school’. To quantify the answers to that question, we will typically use a rating scale, for example giving respondents the choices:</w:t>
      </w:r>
    </w:p>
    <w:p w14:paraId="6B4BA202" w14:textId="77777777" w:rsidR="006A256B" w:rsidRPr="003F478A" w:rsidRDefault="007D059F" w:rsidP="003F478A">
      <w:pPr>
        <w:ind w:left="864"/>
        <w:rPr>
          <w:i/>
          <w:iCs/>
        </w:rPr>
      </w:pPr>
      <w:r w:rsidRPr="006303CC">
        <w:rPr>
          <w:iCs/>
          <w:szCs w:val="22"/>
        </w:rPr>
        <w:t>-</w:t>
      </w:r>
      <w:r w:rsidRPr="006303CC">
        <w:rPr>
          <w:iCs/>
          <w:szCs w:val="22"/>
        </w:rPr>
        <w:tab/>
      </w:r>
      <w:r w:rsidR="006A256B" w:rsidRPr="003F478A">
        <w:rPr>
          <w:i/>
          <w:iCs/>
        </w:rPr>
        <w:t>I agree</w:t>
      </w:r>
    </w:p>
    <w:p w14:paraId="4F930E0D" w14:textId="77777777" w:rsidR="006A256B" w:rsidRPr="003F478A" w:rsidRDefault="007D059F" w:rsidP="003F478A">
      <w:pPr>
        <w:ind w:left="864"/>
        <w:rPr>
          <w:i/>
          <w:iCs/>
        </w:rPr>
      </w:pPr>
      <w:r w:rsidRPr="006303CC">
        <w:rPr>
          <w:iCs/>
          <w:szCs w:val="22"/>
        </w:rPr>
        <w:t>-</w:t>
      </w:r>
      <w:r w:rsidRPr="006303CC">
        <w:rPr>
          <w:iCs/>
          <w:szCs w:val="22"/>
        </w:rPr>
        <w:tab/>
      </w:r>
      <w:r w:rsidR="006A256B" w:rsidRPr="003F478A">
        <w:rPr>
          <w:i/>
          <w:iCs/>
        </w:rPr>
        <w:t>I neither agree nor disagree</w:t>
      </w:r>
    </w:p>
    <w:p w14:paraId="578EF525" w14:textId="77777777" w:rsidR="006A256B" w:rsidRPr="003F478A" w:rsidRDefault="007D059F" w:rsidP="003F478A">
      <w:pPr>
        <w:ind w:left="864"/>
        <w:rPr>
          <w:i/>
          <w:iCs/>
        </w:rPr>
      </w:pPr>
      <w:r w:rsidRPr="006303CC">
        <w:rPr>
          <w:iCs/>
          <w:szCs w:val="22"/>
        </w:rPr>
        <w:t>-</w:t>
      </w:r>
      <w:r w:rsidRPr="006303CC">
        <w:rPr>
          <w:iCs/>
          <w:szCs w:val="22"/>
        </w:rPr>
        <w:tab/>
      </w:r>
      <w:r w:rsidR="006A256B" w:rsidRPr="003F478A">
        <w:rPr>
          <w:i/>
          <w:iCs/>
        </w:rPr>
        <w:t>I disagree</w:t>
      </w:r>
    </w:p>
    <w:p w14:paraId="225F5FEA" w14:textId="64C2D82B" w:rsidR="006A256B" w:rsidRPr="003F478A" w:rsidRDefault="006A256B" w:rsidP="003F478A">
      <w:pPr>
        <w:ind w:left="576" w:firstLine="360"/>
        <w:rPr>
          <w:i/>
          <w:iCs/>
        </w:rPr>
      </w:pPr>
      <w:r w:rsidRPr="003F478A">
        <w:rPr>
          <w:i/>
          <w:iCs/>
        </w:rPr>
        <w:t>We would then give each of these responses a numerical code, for example</w:t>
      </w:r>
      <w:r w:rsidR="002C78A2">
        <w:rPr>
          <w:i/>
          <w:iCs/>
        </w:rPr>
        <w:t>,</w:t>
      </w:r>
      <w:r w:rsidRPr="003F478A">
        <w:rPr>
          <w:i/>
          <w:iCs/>
        </w:rPr>
        <w:t xml:space="preserve"> ‘1’ for ‘I agree’, ‘2’ for ‘I neither agree nor disagree’ and ‘3’ for I disagree’.</w:t>
      </w:r>
    </w:p>
    <w:p w14:paraId="5B95DAB3" w14:textId="21EBE3D5" w:rsidR="006A256B" w:rsidRDefault="007D059F" w:rsidP="003F478A">
      <w:pPr>
        <w:ind w:left="360" w:hanging="360"/>
      </w:pPr>
      <w:r w:rsidRPr="006303CC">
        <w:t>3.</w:t>
      </w:r>
      <w:r w:rsidR="00770BDD" w:rsidRPr="006303CC">
        <w:t xml:space="preserve"> </w:t>
      </w:r>
      <w:r w:rsidR="007246E1" w:rsidRPr="006303CC">
        <w:t>What is your worldview (epistemology) with regards to research? Do you think it is compatible with using quantitative methods?</w:t>
      </w:r>
    </w:p>
    <w:p w14:paraId="0BF6451E" w14:textId="77777777" w:rsidR="006A256B" w:rsidRPr="003F478A" w:rsidRDefault="006A256B" w:rsidP="003F478A">
      <w:pPr>
        <w:ind w:left="576"/>
        <w:rPr>
          <w:i/>
          <w:iCs/>
        </w:rPr>
      </w:pPr>
      <w:r w:rsidRPr="003F478A">
        <w:rPr>
          <w:i/>
          <w:iCs/>
        </w:rPr>
        <w:t>Epistemological positions that lend themselves to quantitative research are positivism, post-positivism and pragmatism.</w:t>
      </w:r>
    </w:p>
    <w:p w14:paraId="2FC2B826" w14:textId="71901FAB" w:rsidR="006A256B" w:rsidRDefault="007D059F" w:rsidP="003F478A">
      <w:r w:rsidRPr="006303CC">
        <w:t>4.</w:t>
      </w:r>
      <w:r w:rsidR="008953DC" w:rsidRPr="006303CC">
        <w:t xml:space="preserve"> </w:t>
      </w:r>
      <w:r w:rsidR="007246E1" w:rsidRPr="006303CC">
        <w:t>Can you think of a research question you could study using quantitative methods?</w:t>
      </w:r>
    </w:p>
    <w:p w14:paraId="3A86A1E5" w14:textId="77777777" w:rsidR="006A256B" w:rsidRPr="003F478A" w:rsidRDefault="006A256B" w:rsidP="003F478A">
      <w:pPr>
        <w:ind w:left="576"/>
        <w:rPr>
          <w:i/>
          <w:iCs/>
        </w:rPr>
      </w:pPr>
      <w:r w:rsidRPr="003F478A">
        <w:rPr>
          <w:i/>
          <w:iCs/>
        </w:rPr>
        <w:lastRenderedPageBreak/>
        <w:t>A wide variety of research questions can be studied quantitatively. To find some inspiration, why not have a look at some academic education journals, like the British Educational Research Journal, School Effectiveness and School Improvement, or the American Educational Research Journal.</w:t>
      </w:r>
    </w:p>
    <w:p w14:paraId="70FF0547" w14:textId="63859493" w:rsidR="006A256B" w:rsidRDefault="007D059F" w:rsidP="003F478A">
      <w:r w:rsidRPr="006303CC">
        <w:t>5.</w:t>
      </w:r>
      <w:r w:rsidR="008953DC" w:rsidRPr="006303CC">
        <w:t xml:space="preserve"> </w:t>
      </w:r>
      <w:r w:rsidR="007246E1" w:rsidRPr="006303CC">
        <w:t xml:space="preserve">What kind of research question would you study using a </w:t>
      </w:r>
      <w:r w:rsidR="002C78A2" w:rsidRPr="006303CC">
        <w:t>mixed</w:t>
      </w:r>
      <w:r w:rsidR="002C78A2">
        <w:t>-</w:t>
      </w:r>
      <w:r w:rsidR="007246E1" w:rsidRPr="006303CC">
        <w:t>methods design?</w:t>
      </w:r>
    </w:p>
    <w:p w14:paraId="2C0FED2E" w14:textId="5335E2B8" w:rsidR="006A256B" w:rsidRPr="003F478A" w:rsidRDefault="006A256B" w:rsidP="003F478A">
      <w:pPr>
        <w:ind w:left="576"/>
        <w:rPr>
          <w:i/>
          <w:iCs/>
        </w:rPr>
      </w:pPr>
      <w:r w:rsidRPr="003F478A">
        <w:rPr>
          <w:i/>
          <w:iCs/>
        </w:rPr>
        <w:t xml:space="preserve">Mixed methods research designs lend themselves particularly well when we want both statistical generalizability and </w:t>
      </w:r>
      <w:r w:rsidR="002C78A2">
        <w:rPr>
          <w:i/>
          <w:iCs/>
        </w:rPr>
        <w:t xml:space="preserve">an </w:t>
      </w:r>
      <w:r w:rsidRPr="003F478A">
        <w:rPr>
          <w:i/>
          <w:iCs/>
        </w:rPr>
        <w:t>in-depth understanding o</w:t>
      </w:r>
      <w:r w:rsidR="002C78A2">
        <w:rPr>
          <w:i/>
          <w:iCs/>
        </w:rPr>
        <w:t>f</w:t>
      </w:r>
      <w:r w:rsidRPr="003F478A">
        <w:rPr>
          <w:i/>
          <w:iCs/>
        </w:rPr>
        <w:t xml:space="preserve"> a phenomenon. For example, we might do a survey on boys’ attitudes to maths, and then follow this up with interviews with a group of boys to look for some further explanation of the findings from the survey.</w:t>
      </w:r>
    </w:p>
    <w:p w14:paraId="0A476412" w14:textId="554791B2" w:rsidR="006A256B" w:rsidRDefault="007D059F" w:rsidP="003F478A">
      <w:r w:rsidRPr="006303CC">
        <w:t>6.</w:t>
      </w:r>
      <w:r w:rsidR="00FE385E" w:rsidRPr="006303CC">
        <w:t xml:space="preserve"> </w:t>
      </w:r>
      <w:r w:rsidR="007246E1" w:rsidRPr="006303CC">
        <w:t>What are the main distinctions between post-positivism and positivism?</w:t>
      </w:r>
    </w:p>
    <w:p w14:paraId="199A14EC" w14:textId="35AD463C" w:rsidR="006A256B" w:rsidRPr="003F478A" w:rsidRDefault="006A256B" w:rsidP="003F478A">
      <w:pPr>
        <w:ind w:left="576"/>
        <w:rPr>
          <w:i/>
          <w:iCs/>
        </w:rPr>
      </w:pPr>
      <w:r w:rsidRPr="003F478A">
        <w:rPr>
          <w:i/>
          <w:iCs/>
        </w:rPr>
        <w:t>According to positivism, the world works according to fixed laws of cause and effect. The goal of science is to uncover these laws, and so get to the truth. We can do this by measuring and observing as accurately as possible. In this way</w:t>
      </w:r>
      <w:r w:rsidR="002C78A2">
        <w:rPr>
          <w:i/>
          <w:iCs/>
        </w:rPr>
        <w:t>,</w:t>
      </w:r>
      <w:r w:rsidRPr="003F478A">
        <w:rPr>
          <w:i/>
          <w:iCs/>
        </w:rPr>
        <w:t xml:space="preserve"> we can collect objective information. Post-positivists don’t believe we can observe the world we are part of as totally objective and disinterested outsiders. However, they do believe in the possibility of there being an objective reality. While we will never be able to totally uncover that reality through our research, post-positivists believe that we should try and approximate that reality as best we can, all the while realising that our own subjectivity is shaping that reality.</w:t>
      </w:r>
    </w:p>
    <w:p w14:paraId="0791A455" w14:textId="64269469" w:rsidR="006A256B" w:rsidRDefault="003834AB" w:rsidP="003F478A">
      <w:pPr>
        <w:pStyle w:val="Heading1"/>
      </w:pPr>
      <w:r w:rsidRPr="006303CC">
        <w:t xml:space="preserve">Chapter 2: Experimental and </w:t>
      </w:r>
      <w:r w:rsidR="0047660A" w:rsidRPr="006303CC">
        <w:t>Quasi-Experimental Research</w:t>
      </w:r>
    </w:p>
    <w:p w14:paraId="795A04F3" w14:textId="406B5A3D" w:rsidR="006A256B" w:rsidRDefault="007D059F" w:rsidP="003F478A">
      <w:r w:rsidRPr="006303CC">
        <w:t>1.</w:t>
      </w:r>
      <w:r w:rsidR="003834AB" w:rsidRPr="006303CC">
        <w:t xml:space="preserve"> </w:t>
      </w:r>
      <w:r w:rsidR="007246E1" w:rsidRPr="006303CC">
        <w:t xml:space="preserve">What are the main differences between experimental and </w:t>
      </w:r>
      <w:r w:rsidR="002C78A2" w:rsidRPr="006303CC">
        <w:t>quasi</w:t>
      </w:r>
      <w:r w:rsidR="002C78A2">
        <w:t>-</w:t>
      </w:r>
      <w:r w:rsidR="007246E1" w:rsidRPr="006303CC">
        <w:t>experimental studies?</w:t>
      </w:r>
    </w:p>
    <w:p w14:paraId="0BD1769A" w14:textId="7171B52B" w:rsidR="006A256B" w:rsidRPr="003F478A" w:rsidRDefault="006A256B" w:rsidP="003F478A">
      <w:pPr>
        <w:ind w:left="576"/>
        <w:rPr>
          <w:i/>
          <w:iCs/>
        </w:rPr>
      </w:pPr>
      <w:r w:rsidRPr="003F478A">
        <w:rPr>
          <w:i/>
          <w:iCs/>
        </w:rPr>
        <w:t>The main distinction between experimental and quasi-experimental research lies in the allocation of persons to groups. In traditional experimental research</w:t>
      </w:r>
      <w:r w:rsidR="002C78A2">
        <w:rPr>
          <w:i/>
          <w:iCs/>
        </w:rPr>
        <w:t>,</w:t>
      </w:r>
      <w:r w:rsidRPr="003F478A">
        <w:rPr>
          <w:i/>
          <w:iCs/>
        </w:rPr>
        <w:t xml:space="preserve"> persons are allocated to groups through randomisation, to minimise bias. Quasi-experiments are often used precisely because such random allocation is not possible or practical. Typically, the experimental group will be decided by which settings (e.g.</w:t>
      </w:r>
      <w:r w:rsidR="00310CD3">
        <w:rPr>
          <w:i/>
          <w:iCs/>
        </w:rPr>
        <w:t>,</w:t>
      </w:r>
      <w:r w:rsidRPr="003F478A">
        <w:rPr>
          <w:i/>
          <w:iCs/>
        </w:rPr>
        <w:t xml:space="preserve"> </w:t>
      </w:r>
      <w:r w:rsidRPr="003F478A">
        <w:rPr>
          <w:i/>
          <w:iCs/>
        </w:rPr>
        <w:lastRenderedPageBreak/>
        <w:t>schools/classrooms/factories) have volunteered or been selected to be part of the intervention. Therefore, rather than randomly allocating, we will have to choose a control group that is as similar to the experimental group as possible. Because we are not using random allocation, we call this control group the comparison group, as it is not a pure control group. This means that there is a greater likelihood of bias in quasi-experimental research.</w:t>
      </w:r>
    </w:p>
    <w:p w14:paraId="3D0608B9" w14:textId="527A2976" w:rsidR="006A256B" w:rsidRDefault="007D059F" w:rsidP="003F478A">
      <w:r w:rsidRPr="006303CC">
        <w:t>2.</w:t>
      </w:r>
      <w:r w:rsidR="003834AB" w:rsidRPr="006303CC">
        <w:t xml:space="preserve"> </w:t>
      </w:r>
      <w:r w:rsidR="006940DA" w:rsidRPr="006303CC">
        <w:t>‘</w:t>
      </w:r>
      <w:r w:rsidR="007246E1" w:rsidRPr="006303CC">
        <w:t>Correlation does not imply causality</w:t>
      </w:r>
      <w:r w:rsidR="006940DA" w:rsidRPr="006303CC">
        <w:t>’</w:t>
      </w:r>
      <w:r w:rsidR="007246E1" w:rsidRPr="006303CC">
        <w:t xml:space="preserve"> Do you agree with this statement? Why? Why not?</w:t>
      </w:r>
    </w:p>
    <w:p w14:paraId="2DBAF4F6" w14:textId="41337C02" w:rsidR="00E26FFC" w:rsidRPr="003F478A" w:rsidRDefault="006A256B" w:rsidP="004A578B">
      <w:pPr>
        <w:ind w:left="576"/>
        <w:rPr>
          <w:i/>
          <w:iCs/>
        </w:rPr>
      </w:pPr>
      <w:r w:rsidRPr="003F478A">
        <w:rPr>
          <w:i/>
          <w:iCs/>
        </w:rPr>
        <w:t>Correlation only demonstrates one of the three conditions for causality, the fact that there is a relationship between two variables, a and b. It does not indicate a time sequence, so doesn’t tell us whether a came before b in time. It also doesn’t tell us whether the relationship might have been caused by a third underlying variable, c.</w:t>
      </w:r>
    </w:p>
    <w:p w14:paraId="54701221" w14:textId="6F2924A0" w:rsidR="006A256B" w:rsidRDefault="007D059F" w:rsidP="003F478A">
      <w:pPr>
        <w:ind w:left="360" w:hanging="360"/>
      </w:pPr>
      <w:r w:rsidRPr="006303CC">
        <w:t>3.</w:t>
      </w:r>
      <w:r w:rsidR="003834AB" w:rsidRPr="006303CC">
        <w:t xml:space="preserve"> </w:t>
      </w:r>
      <w:r w:rsidR="007246E1" w:rsidRPr="006303CC">
        <w:t>If experiments are the best way of determining causality, why would we want to do any other kind of research?</w:t>
      </w:r>
    </w:p>
    <w:p w14:paraId="42DA06FA" w14:textId="1CE96464" w:rsidR="00E26FFC" w:rsidRPr="003F478A" w:rsidRDefault="006A256B" w:rsidP="004A578B">
      <w:pPr>
        <w:ind w:left="576"/>
        <w:rPr>
          <w:i/>
          <w:iCs/>
        </w:rPr>
      </w:pPr>
      <w:r w:rsidRPr="003F478A">
        <w:rPr>
          <w:i/>
          <w:iCs/>
        </w:rPr>
        <w:t>Not all research questions lend themselves to experiments. By definition, experiments are most useful for studying relatively limited research questions. A question like ‘what is the relationship between media use, self-concept, school achievement and peer relations’ would, for example, be rather too complex to study experimentally. It can also be practically difficult to set up an experiment in an educational setting. Another problem is that we can’t be sure that what we find in a laboratory setting will translate to a real educational context.</w:t>
      </w:r>
    </w:p>
    <w:p w14:paraId="6425F154" w14:textId="16C9A1F6" w:rsidR="006A256B" w:rsidRDefault="007D059F" w:rsidP="003F478A">
      <w:pPr>
        <w:ind w:left="360" w:hanging="360"/>
      </w:pPr>
      <w:r w:rsidRPr="006303CC">
        <w:t>4.</w:t>
      </w:r>
      <w:r w:rsidR="003834AB" w:rsidRPr="006303CC">
        <w:t xml:space="preserve"> </w:t>
      </w:r>
      <w:r w:rsidR="007246E1" w:rsidRPr="006303CC">
        <w:t>I want to know whether my school improvement project is improving pupils</w:t>
      </w:r>
      <w:r w:rsidR="006940DA" w:rsidRPr="006303CC">
        <w:t>’</w:t>
      </w:r>
      <w:r w:rsidR="007246E1" w:rsidRPr="006303CC">
        <w:t xml:space="preserve"> attitudes to school. Can you design a study that looks at this?</w:t>
      </w:r>
    </w:p>
    <w:p w14:paraId="31331541" w14:textId="77777777" w:rsidR="006A256B" w:rsidRPr="003F478A" w:rsidRDefault="006A256B" w:rsidP="003F478A">
      <w:pPr>
        <w:ind w:left="576"/>
        <w:rPr>
          <w:i/>
          <w:iCs/>
        </w:rPr>
      </w:pPr>
      <w:r w:rsidRPr="003F478A">
        <w:rPr>
          <w:i/>
          <w:iCs/>
        </w:rPr>
        <w:t>This question would lend itself to a quasi-experimental design. What we could do is select one or more schools similar to the ones we are doing the project in</w:t>
      </w:r>
      <w:r w:rsidR="00AA3EED">
        <w:rPr>
          <w:i/>
          <w:iCs/>
        </w:rPr>
        <w:t>,</w:t>
      </w:r>
      <w:r w:rsidRPr="003F478A">
        <w:rPr>
          <w:i/>
          <w:iCs/>
        </w:rPr>
        <w:t xml:space="preserve"> to act as comparison schools. We could then survey pupils in both schools before the start of the project and at the end of the year. We could then compare the attitudes and any changes in attitudes between the programme and the comparison schools, controlling statistically for other relevant variables like pupil background.</w:t>
      </w:r>
    </w:p>
    <w:p w14:paraId="4BB355D8" w14:textId="505712DD" w:rsidR="006A256B" w:rsidRDefault="007D059F" w:rsidP="003F478A">
      <w:pPr>
        <w:ind w:left="360" w:hanging="360"/>
      </w:pPr>
      <w:r w:rsidRPr="006303CC">
        <w:lastRenderedPageBreak/>
        <w:t>5.</w:t>
      </w:r>
      <w:r w:rsidR="003834AB" w:rsidRPr="006303CC">
        <w:t xml:space="preserve"> </w:t>
      </w:r>
      <w:r w:rsidR="007246E1" w:rsidRPr="006303CC">
        <w:t>I have noticed that my pupils seem to be hyperactive when they have drunk soft drinks during break time. I want to know whether consuming soft drinks leads to lower concentration levels in pupils immediately following consumption. Can you design a study that looks at this?</w:t>
      </w:r>
    </w:p>
    <w:p w14:paraId="70D223F7" w14:textId="17FC9A25" w:rsidR="006A256B" w:rsidRPr="003F478A" w:rsidRDefault="006A256B" w:rsidP="003F478A">
      <w:pPr>
        <w:ind w:left="576"/>
        <w:rPr>
          <w:i/>
          <w:iCs/>
        </w:rPr>
      </w:pPr>
      <w:r w:rsidRPr="003F478A">
        <w:rPr>
          <w:i/>
          <w:iCs/>
        </w:rPr>
        <w:t>This question would lend itself to an experimental study. We could randomly assign a group of pupils to an experimental and control condition. We could then design or buy a test of concentration, and administer that to all pupils before the experiment. The experimental group could then consume a soft drink, the control group might be given a different drink, for example</w:t>
      </w:r>
      <w:r w:rsidR="00AA3EED">
        <w:rPr>
          <w:i/>
          <w:iCs/>
        </w:rPr>
        <w:t>,</w:t>
      </w:r>
      <w:r w:rsidRPr="003F478A">
        <w:rPr>
          <w:i/>
          <w:iCs/>
        </w:rPr>
        <w:t xml:space="preserve"> fruit juice. We could then administe</w:t>
      </w:r>
      <w:r w:rsidR="00AA3EED">
        <w:rPr>
          <w:i/>
          <w:iCs/>
        </w:rPr>
        <w:t>r</w:t>
      </w:r>
      <w:r w:rsidRPr="003F478A">
        <w:rPr>
          <w:i/>
          <w:iCs/>
        </w:rPr>
        <w:t xml:space="preserve"> the test again, so we have a pre-test </w:t>
      </w:r>
      <w:r w:rsidR="00AA3EED">
        <w:rPr>
          <w:i/>
          <w:iCs/>
        </w:rPr>
        <w:t xml:space="preserve">and </w:t>
      </w:r>
      <w:r w:rsidRPr="003F478A">
        <w:rPr>
          <w:i/>
          <w:iCs/>
        </w:rPr>
        <w:t xml:space="preserve">post-test design. This will allow us to both compare the results before and after consumption of the soft drink and between </w:t>
      </w:r>
      <w:r w:rsidR="00AA3EED">
        <w:rPr>
          <w:i/>
          <w:iCs/>
        </w:rPr>
        <w:t xml:space="preserve">the </w:t>
      </w:r>
      <w:r w:rsidRPr="003F478A">
        <w:rPr>
          <w:i/>
          <w:iCs/>
        </w:rPr>
        <w:t>experimental and control group. Of course, we would have to consider carefully what dosage of soft drink we would consider large enough to have an impact.</w:t>
      </w:r>
    </w:p>
    <w:p w14:paraId="56B3991E" w14:textId="5FB1E8B4" w:rsidR="00E26FFC" w:rsidRPr="006303CC" w:rsidRDefault="007D059F" w:rsidP="004A578B">
      <w:pPr>
        <w:ind w:left="360" w:hanging="360"/>
      </w:pPr>
      <w:r w:rsidRPr="006303CC">
        <w:t>6.</w:t>
      </w:r>
      <w:r w:rsidR="003834AB" w:rsidRPr="006303CC">
        <w:t xml:space="preserve"> </w:t>
      </w:r>
      <w:r w:rsidR="007246E1" w:rsidRPr="006303CC">
        <w:t>I want to know whether teacher motivation improves pupil performance, or whether it is higher pupil performance that motivates teachers. Is it possible to determine this? If yes, how would you do that?</w:t>
      </w:r>
    </w:p>
    <w:p w14:paraId="5470097D" w14:textId="40E0DDB9" w:rsidR="006A256B" w:rsidRPr="003F478A" w:rsidRDefault="006A256B" w:rsidP="003F478A">
      <w:pPr>
        <w:ind w:left="576"/>
        <w:rPr>
          <w:i/>
          <w:iCs/>
        </w:rPr>
      </w:pPr>
      <w:r w:rsidRPr="003F478A">
        <w:rPr>
          <w:i/>
          <w:iCs/>
        </w:rPr>
        <w:t>This is a classic cause and effect question, and quite difficult to determine. Remember, three things need to be true to determine cause and effect: a relationship, time order and the assurance that the relationship has not been caused by an underlying variable we haven’t measured. Both teacher motivation and pupil performance are easily measurable through tests and surveys, so the first condition, a relationship, is easily establishable. That is not the case for the other two factors. To determine whether another variable might be the cause of the relationship we would have to either collect data on all possible confounding variables, which would be exceptionally difficult or conduct an experimental study. To determine time sequence we would again be best of conducting an experimental study, or else study the phenomenon over a longish time period so we can measure change. To conduct an experiment, while the best option in terms of determining causality would be difficult, though, as we would somehow have to manipulate teacher motivation or pupil achievement. Not only would this be hard to do, but there would be some clear ethical difficulties in doing this.</w:t>
      </w:r>
    </w:p>
    <w:p w14:paraId="41888223" w14:textId="41CB593D" w:rsidR="006A256B" w:rsidRDefault="00753B0B" w:rsidP="003F478A">
      <w:pPr>
        <w:pStyle w:val="Heading1"/>
      </w:pPr>
      <w:r w:rsidRPr="006303CC">
        <w:t xml:space="preserve">Chapter 3: Designing </w:t>
      </w:r>
      <w:r w:rsidR="00542B97" w:rsidRPr="006303CC">
        <w:t>Non-Experimental Studies</w:t>
      </w:r>
    </w:p>
    <w:p w14:paraId="2CF55F71" w14:textId="312B4391" w:rsidR="006A256B" w:rsidRDefault="007D059F" w:rsidP="003F478A">
      <w:r w:rsidRPr="006303CC">
        <w:rPr>
          <w:rFonts w:eastAsia="Calibri"/>
          <w:szCs w:val="22"/>
        </w:rPr>
        <w:t>1.</w:t>
      </w:r>
      <w:r w:rsidR="000D09D1" w:rsidRPr="006303CC">
        <w:rPr>
          <w:rFonts w:eastAsia="Calibri"/>
          <w:szCs w:val="22"/>
        </w:rPr>
        <w:t xml:space="preserve"> </w:t>
      </w:r>
      <w:r w:rsidR="007246E1" w:rsidRPr="006303CC">
        <w:t>What are the main differences between experimental and non-experimental studies?</w:t>
      </w:r>
    </w:p>
    <w:p w14:paraId="49C6AB40" w14:textId="1D768266" w:rsidR="00E26FFC" w:rsidRPr="003F478A" w:rsidRDefault="006A256B" w:rsidP="004A578B">
      <w:pPr>
        <w:ind w:left="576"/>
        <w:rPr>
          <w:i/>
          <w:iCs/>
        </w:rPr>
      </w:pPr>
      <w:r w:rsidRPr="003F478A">
        <w:rPr>
          <w:i/>
          <w:iCs/>
        </w:rPr>
        <w:t>The key difference between experimental and non-experimental research lies in the extent to which the environment is controlled and manipulated by the researcher. In experimental studies</w:t>
      </w:r>
      <w:r w:rsidR="00AA3EED">
        <w:rPr>
          <w:i/>
          <w:iCs/>
        </w:rPr>
        <w:t>,</w:t>
      </w:r>
      <w:r w:rsidRPr="003F478A">
        <w:rPr>
          <w:i/>
          <w:iCs/>
        </w:rPr>
        <w:t xml:space="preserve"> the researcher sets up the environment and carefully controls the variables s/he is interested in. Non-experimental research takes place in a real-life setting, and it is not possible for the researcher to control all possible variables. This means that it is harder to determine causality in non-experimental studies, but also that it they tend to be more flexible and allow for a greater range of topics to be studied.</w:t>
      </w:r>
    </w:p>
    <w:p w14:paraId="209292AE" w14:textId="5B21F547" w:rsidR="006A256B" w:rsidRDefault="007D059F" w:rsidP="003F478A">
      <w:pPr>
        <w:ind w:left="360" w:hanging="360"/>
      </w:pPr>
      <w:r w:rsidRPr="006303CC">
        <w:t>2.</w:t>
      </w:r>
      <w:r w:rsidR="000D09D1" w:rsidRPr="006303CC">
        <w:t xml:space="preserve"> </w:t>
      </w:r>
      <w:r w:rsidR="006940DA" w:rsidRPr="006303CC">
        <w:t>‘</w:t>
      </w:r>
      <w:r w:rsidR="007246E1" w:rsidRPr="006303CC">
        <w:t>Observational studies give us a true picture of reality, while surveys only give us perceptions</w:t>
      </w:r>
      <w:r w:rsidR="006940DA" w:rsidRPr="006303CC">
        <w:t>’</w:t>
      </w:r>
      <w:r w:rsidR="007246E1" w:rsidRPr="006303CC">
        <w:t>. Do you agree or disagree with this statement? Why?</w:t>
      </w:r>
    </w:p>
    <w:p w14:paraId="6579BFAC" w14:textId="5A7DD63F" w:rsidR="00E26FFC" w:rsidRPr="003F478A" w:rsidRDefault="006A256B" w:rsidP="004A578B">
      <w:pPr>
        <w:ind w:left="576"/>
        <w:rPr>
          <w:i/>
          <w:iCs/>
        </w:rPr>
      </w:pPr>
      <w:r w:rsidRPr="003F478A">
        <w:rPr>
          <w:i/>
          <w:iCs/>
        </w:rPr>
        <w:t>While it is true that surveys are by definition based on the perceptions of those completing them, it is not necessarily true to say that observations give us a true picture of reality. There are a number of reasons for this. Firstly, we typically only observe a snapshot of the behaviours we are interested in. If, for example, we are interested in Science teaching and observe science lessons, these will be only a subset of lessons taught by the teachers we observe, let alone science lessons in general. Secondly, observation can often introduce bias, in that the presence of the observer, and the fact that the observed know they are being observed, may make them consciously or unconsciously behave differently from normal. Finally, as observers</w:t>
      </w:r>
      <w:r w:rsidR="00AA3EED">
        <w:rPr>
          <w:i/>
          <w:iCs/>
        </w:rPr>
        <w:t>,</w:t>
      </w:r>
      <w:r w:rsidRPr="003F478A">
        <w:rPr>
          <w:i/>
          <w:iCs/>
        </w:rPr>
        <w:t xml:space="preserve"> we come into any research with our own biases and perspectives, which will influence the way we interpret what we see.</w:t>
      </w:r>
    </w:p>
    <w:p w14:paraId="4524C5AF" w14:textId="28910D13" w:rsidR="006A256B" w:rsidRDefault="007D059F" w:rsidP="003F478A">
      <w:pPr>
        <w:ind w:left="360" w:hanging="360"/>
      </w:pPr>
      <w:r w:rsidRPr="006303CC">
        <w:t>3.</w:t>
      </w:r>
      <w:r w:rsidR="000D09D1" w:rsidRPr="006303CC">
        <w:t xml:space="preserve"> </w:t>
      </w:r>
      <w:r w:rsidR="007246E1" w:rsidRPr="006303CC">
        <w:t>If surveys are the most flexible and efficient way of doing research, why would we want to do any other kind of research?</w:t>
      </w:r>
    </w:p>
    <w:p w14:paraId="2FF4823B" w14:textId="63DFB692" w:rsidR="006A256B" w:rsidRPr="003F478A" w:rsidRDefault="006A256B" w:rsidP="003F478A">
      <w:pPr>
        <w:ind w:left="576"/>
        <w:rPr>
          <w:i/>
          <w:iCs/>
        </w:rPr>
      </w:pPr>
      <w:r w:rsidRPr="003F478A">
        <w:rPr>
          <w:i/>
          <w:iCs/>
        </w:rPr>
        <w:t>Because surveys also have a number of disadvantages. Surveys do not allow the researcher to control the environment and are therefore less suited to answering questions of causality than experimental designs. It can also be difficult to come to a deeper understanding of processes and contextual differences through questionnaires, which are standardised and by their nature limited in length and depth of responses. Finally, while questionnaires are highly suited to gathering information on respondents’ perceptions and opinions of a situation, gathering information on respondent behaviours can be problematic as self-reports are not always reliable in this respect.</w:t>
      </w:r>
    </w:p>
    <w:p w14:paraId="5377AAFF" w14:textId="7DA0C9C5" w:rsidR="006A256B" w:rsidRDefault="007D059F" w:rsidP="003F478A">
      <w:pPr>
        <w:ind w:left="360" w:hanging="360"/>
      </w:pPr>
      <w:r w:rsidRPr="006303CC">
        <w:t>4.</w:t>
      </w:r>
      <w:r w:rsidR="000D09D1" w:rsidRPr="006303CC">
        <w:t xml:space="preserve"> </w:t>
      </w:r>
      <w:r w:rsidR="007246E1" w:rsidRPr="006303CC">
        <w:t>I want to know whether teachers</w:t>
      </w:r>
      <w:r w:rsidR="006940DA" w:rsidRPr="006303CC">
        <w:t>’</w:t>
      </w:r>
      <w:r w:rsidR="007246E1" w:rsidRPr="006303CC">
        <w:t xml:space="preserve"> classroom practice influences pupils</w:t>
      </w:r>
      <w:r w:rsidR="006940DA" w:rsidRPr="006303CC">
        <w:t>’</w:t>
      </w:r>
      <w:r w:rsidR="007246E1" w:rsidRPr="006303CC">
        <w:t xml:space="preserve"> self-concept. Can you design a study that looks at this?</w:t>
      </w:r>
    </w:p>
    <w:p w14:paraId="4305BDB4" w14:textId="7DAEC4F5" w:rsidR="00E26FFC" w:rsidRPr="003F478A" w:rsidRDefault="006A256B" w:rsidP="004A578B">
      <w:pPr>
        <w:ind w:left="576"/>
        <w:rPr>
          <w:i/>
          <w:iCs/>
        </w:rPr>
      </w:pPr>
      <w:r w:rsidRPr="003F478A">
        <w:rPr>
          <w:i/>
          <w:iCs/>
        </w:rPr>
        <w:t>This research question would lend itself well to a mix of survey and observational research. We could design a questionnaire to measure pupils’ self-concept, or use an existing instrument, and administer that to pupils in a number of different classrooms. We would also have to collect data on a number of other variables that may affect pupils’ self-concept, like their attainment or parental background. We could then observe teachers and measure their classroom practices using an observation instrument. We could then look at whether or not there was a relationship between self-concept and classroom practice controlling for the other variables.</w:t>
      </w:r>
    </w:p>
    <w:p w14:paraId="3F76E5CA" w14:textId="34C6E7B0" w:rsidR="006A256B" w:rsidRDefault="007D059F" w:rsidP="003F478A">
      <w:pPr>
        <w:ind w:left="360" w:hanging="360"/>
      </w:pPr>
      <w:r w:rsidRPr="006303CC">
        <w:t>5.</w:t>
      </w:r>
      <w:r w:rsidR="000D09D1" w:rsidRPr="006303CC">
        <w:t xml:space="preserve"> </w:t>
      </w:r>
      <w:r w:rsidR="007246E1" w:rsidRPr="006303CC">
        <w:t>I want to know what both teachers and pupils in my school think of the new mentoring system I have introduced. Can you design a study that looks at this?</w:t>
      </w:r>
    </w:p>
    <w:p w14:paraId="40C3F144" w14:textId="6846E9A0" w:rsidR="00E26FFC" w:rsidRPr="003F478A" w:rsidRDefault="006A256B" w:rsidP="004A578B">
      <w:pPr>
        <w:ind w:left="576"/>
        <w:rPr>
          <w:i/>
          <w:iCs/>
        </w:rPr>
      </w:pPr>
      <w:r w:rsidRPr="003F478A">
        <w:rPr>
          <w:i/>
          <w:iCs/>
        </w:rPr>
        <w:t>This research question can be studied using survey research. We could design two questionnaires, one for teachers and one for pupils, asking them what they think about the mentoring system.</w:t>
      </w:r>
    </w:p>
    <w:p w14:paraId="2F544615" w14:textId="037D821C" w:rsidR="006A256B" w:rsidRDefault="007D059F" w:rsidP="003F478A">
      <w:pPr>
        <w:ind w:left="360" w:hanging="360"/>
      </w:pPr>
      <w:r w:rsidRPr="006303CC">
        <w:t>6.</w:t>
      </w:r>
      <w:r w:rsidR="000D09D1" w:rsidRPr="006303CC">
        <w:t xml:space="preserve"> </w:t>
      </w:r>
      <w:r w:rsidR="007246E1" w:rsidRPr="006303CC">
        <w:t>I want to know whether self-concept influences pupil achievement, or whether it is higher pupil performance that leads to a more positive self-concept. Is it possible to determine this using non-experimental research? If yes, how would you do that?</w:t>
      </w:r>
    </w:p>
    <w:p w14:paraId="4EC3FC28" w14:textId="2EB00479" w:rsidR="00E26FFC" w:rsidRPr="003F478A" w:rsidRDefault="006A256B" w:rsidP="004A578B">
      <w:pPr>
        <w:ind w:left="576"/>
        <w:rPr>
          <w:i/>
          <w:iCs/>
        </w:rPr>
      </w:pPr>
      <w:r w:rsidRPr="003F478A">
        <w:rPr>
          <w:i/>
          <w:iCs/>
        </w:rPr>
        <w:t xml:space="preserve">To an extent. We could design a longitudinal study survey study, where we use questionnaires to measure self-concept, and tests to measure achievement. We could then look at the relationship between the two. We would have to include a number of questions on other variables in the survey, to try and control for the possibility of an underlying variable causing any relationship between self-concept and achievement. Of course, we could never be sure that we had measured all relevant factors. To try and determine which variable ‘comes first’, the study would have to be longitudinal, </w:t>
      </w:r>
      <w:r w:rsidR="00AA3EED">
        <w:rPr>
          <w:i/>
          <w:iCs/>
        </w:rPr>
        <w:t>that is,</w:t>
      </w:r>
      <w:r w:rsidRPr="003F478A">
        <w:rPr>
          <w:i/>
          <w:iCs/>
        </w:rPr>
        <w:t xml:space="preserve"> we would have to do the questionnaires and tests every year for a number of years. Then we could see whether, for example, a change in self-concept levels later led to a change in achievement (or the other way round).</w:t>
      </w:r>
    </w:p>
    <w:p w14:paraId="5F078EBA" w14:textId="28EF7BF8" w:rsidR="006A256B" w:rsidRDefault="000D09D1" w:rsidP="003F478A">
      <w:pPr>
        <w:pStyle w:val="Heading1"/>
      </w:pPr>
      <w:r w:rsidRPr="006303CC">
        <w:t xml:space="preserve">Chapter 4: Validity, </w:t>
      </w:r>
      <w:r w:rsidR="00BF1D01" w:rsidRPr="006303CC">
        <w:t xml:space="preserve">Reliability </w:t>
      </w:r>
      <w:r w:rsidRPr="006303CC">
        <w:t xml:space="preserve">and </w:t>
      </w:r>
      <w:r w:rsidR="00BF1D01" w:rsidRPr="006303CC">
        <w:t>Generalisability</w:t>
      </w:r>
    </w:p>
    <w:p w14:paraId="288C7086" w14:textId="06739F88" w:rsidR="006A256B" w:rsidRDefault="007D059F" w:rsidP="003F478A">
      <w:r w:rsidRPr="006303CC">
        <w:rPr>
          <w:rFonts w:eastAsia="Calibri"/>
          <w:szCs w:val="22"/>
        </w:rPr>
        <w:t>1.</w:t>
      </w:r>
      <w:r w:rsidR="000D09D1" w:rsidRPr="006303CC">
        <w:rPr>
          <w:rFonts w:eastAsia="Calibri"/>
          <w:szCs w:val="22"/>
        </w:rPr>
        <w:t xml:space="preserve"> </w:t>
      </w:r>
      <w:r w:rsidR="007246E1" w:rsidRPr="006303CC">
        <w:t>What can you do to make your instrument more valid?</w:t>
      </w:r>
    </w:p>
    <w:p w14:paraId="363D62EA" w14:textId="7A6DA852" w:rsidR="00E26FFC" w:rsidRPr="003F478A" w:rsidRDefault="006A256B" w:rsidP="004A578B">
      <w:pPr>
        <w:ind w:left="576"/>
        <w:rPr>
          <w:i/>
          <w:iCs/>
        </w:rPr>
      </w:pPr>
      <w:r w:rsidRPr="003F478A">
        <w:rPr>
          <w:i/>
          <w:iCs/>
        </w:rPr>
        <w:t>When we want to design a research instrument, such as a questionnaire, we need to make sure that we try and maximise its validity. The first thing we can do is to make sure that we are aware of the literature around the concepts we want to study, and start off with a theoretical framework that will influence the design of the survey. It is a good idea to get some experts in the area to look at and comment on the instrument. More importantly, you need to pilot the instrument with a group of respondents similar to the sample you want to use. If, for example, you were going to survey 20 year</w:t>
      </w:r>
      <w:r w:rsidR="00AA3EED">
        <w:rPr>
          <w:i/>
          <w:iCs/>
        </w:rPr>
        <w:t>s</w:t>
      </w:r>
      <w:r w:rsidRPr="003F478A">
        <w:rPr>
          <w:i/>
          <w:iCs/>
        </w:rPr>
        <w:t xml:space="preserve"> 6 classrooms, it would be a good idea to pilot the survey in at least three classrooms. The pilot would be used to look at any problems, such as items which don’t appear to have been understood or items with no variance (everyone gives the same answer). It can be useful to also interview or conduct focus groups with your pilot pupils or a subset thereof, to get some more detailed information about possible changes to the instrument, and what they feel has or hasn’t worked. If possible, it is helpful to collect data on factors that we think might be related to our instrument (for example, if we are looking at academic self-concept we could collect pupil grades), so we can test predictive validity.</w:t>
      </w:r>
    </w:p>
    <w:p w14:paraId="1DA98CD6" w14:textId="20F4B379" w:rsidR="006A256B" w:rsidRDefault="007D059F" w:rsidP="003F478A">
      <w:pPr>
        <w:ind w:left="360" w:hanging="360"/>
      </w:pPr>
      <w:r w:rsidRPr="006303CC">
        <w:rPr>
          <w:rFonts w:eastAsia="Calibri"/>
          <w:szCs w:val="22"/>
        </w:rPr>
        <w:t>2.</w:t>
      </w:r>
      <w:r w:rsidR="000D09D1" w:rsidRPr="006303CC">
        <w:rPr>
          <w:rFonts w:eastAsia="Calibri"/>
          <w:szCs w:val="22"/>
        </w:rPr>
        <w:t xml:space="preserve"> </w:t>
      </w:r>
      <w:r w:rsidR="007246E1" w:rsidRPr="006303CC">
        <w:t xml:space="preserve">What do you think about the effect size v. significance test debate: should we stick with significance levels, or replace them </w:t>
      </w:r>
      <w:r w:rsidR="00AA3EED">
        <w:t>with</w:t>
      </w:r>
      <w:r w:rsidR="00AA3EED" w:rsidRPr="006303CC">
        <w:t xml:space="preserve"> </w:t>
      </w:r>
      <w:r w:rsidR="007246E1" w:rsidRPr="006303CC">
        <w:t>effect size indices and confidence intervals?</w:t>
      </w:r>
    </w:p>
    <w:p w14:paraId="290CEE38" w14:textId="446024A5" w:rsidR="00E26FFC" w:rsidRPr="003F478A" w:rsidRDefault="006A256B" w:rsidP="004A578B">
      <w:pPr>
        <w:ind w:left="576"/>
        <w:rPr>
          <w:i/>
          <w:iCs/>
        </w:rPr>
      </w:pPr>
      <w:r w:rsidRPr="003F478A">
        <w:rPr>
          <w:i/>
          <w:iCs/>
        </w:rPr>
        <w:t xml:space="preserve">There is currently quite a debate about this in the statistics community about this. What pretty much everyone agrees on is that it is not sufficient to rely only on significance levels, as they are determined in part by sample size and therefore are a poor guide </w:t>
      </w:r>
      <w:r w:rsidR="00AA3EED">
        <w:rPr>
          <w:i/>
          <w:iCs/>
        </w:rPr>
        <w:t>to</w:t>
      </w:r>
      <w:r w:rsidRPr="003F478A">
        <w:rPr>
          <w:i/>
          <w:iCs/>
        </w:rPr>
        <w:t xml:space="preserve"> the strength of a relationship. Therefore we should in all cases calculate an effect size measure as well as a significance test. Some researchers say that in part because significance tests are so often misinterpreted as effect size measures, and because of the arbitrary nature of the cut</w:t>
      </w:r>
      <w:r w:rsidR="00AA3EED">
        <w:rPr>
          <w:i/>
          <w:iCs/>
        </w:rPr>
        <w:t>-</w:t>
      </w:r>
      <w:r w:rsidRPr="003F478A">
        <w:rPr>
          <w:i/>
          <w:iCs/>
        </w:rPr>
        <w:t>off points, it would be better to not use significance tests at all. Most researchers, however, feel that they still have a useful role to play alongside effect size measures.</w:t>
      </w:r>
    </w:p>
    <w:p w14:paraId="6DDFCEA7" w14:textId="376AA4EF" w:rsidR="006A256B" w:rsidRDefault="007D059F" w:rsidP="003F478A">
      <w:r w:rsidRPr="006303CC">
        <w:rPr>
          <w:rFonts w:eastAsia="Calibri"/>
          <w:szCs w:val="22"/>
        </w:rPr>
        <w:t>3.</w:t>
      </w:r>
      <w:r w:rsidR="000D09D1" w:rsidRPr="006303CC">
        <w:rPr>
          <w:rFonts w:eastAsia="Calibri"/>
          <w:szCs w:val="22"/>
        </w:rPr>
        <w:t xml:space="preserve"> </w:t>
      </w:r>
      <w:r w:rsidR="007246E1" w:rsidRPr="006303CC">
        <w:t>How would you calculate whether or not your test was reliable?</w:t>
      </w:r>
    </w:p>
    <w:p w14:paraId="4F69207B" w14:textId="036644C8" w:rsidR="006A256B" w:rsidRPr="003F478A" w:rsidRDefault="006A256B" w:rsidP="003F478A">
      <w:pPr>
        <w:ind w:left="576"/>
        <w:rPr>
          <w:i/>
          <w:iCs/>
        </w:rPr>
      </w:pPr>
      <w:r w:rsidRPr="003F478A">
        <w:rPr>
          <w:i/>
          <w:iCs/>
        </w:rPr>
        <w:t>There are two main ways of calculating internal consistency reliability: split</w:t>
      </w:r>
      <w:r w:rsidR="00AA3EED">
        <w:rPr>
          <w:i/>
          <w:iCs/>
        </w:rPr>
        <w:t>-</w:t>
      </w:r>
      <w:r w:rsidRPr="003F478A">
        <w:rPr>
          <w:i/>
          <w:iCs/>
        </w:rPr>
        <w:t>half reliability and coefficient alpha. Split</w:t>
      </w:r>
      <w:r w:rsidR="00072B88">
        <w:rPr>
          <w:i/>
          <w:iCs/>
        </w:rPr>
        <w:t>-</w:t>
      </w:r>
      <w:r w:rsidRPr="003F478A">
        <w:rPr>
          <w:i/>
          <w:iCs/>
        </w:rPr>
        <w:t>half reliability works as follows: say we have an attitude to teaching measure that consists of 10 items. First, we randomly split the test into two (</w:t>
      </w:r>
      <w:r w:rsidR="00AA3EED">
        <w:rPr>
          <w:i/>
          <w:iCs/>
        </w:rPr>
        <w:t>e.g.</w:t>
      </w:r>
      <w:r w:rsidRPr="003F478A">
        <w:rPr>
          <w:i/>
          <w:iCs/>
        </w:rPr>
        <w:t>, the even and uneven items). Then we calculate respondents’ scores on each ‘half test’. We can then see whether the two scores are related to one another. If they are both measuring the same thing, we would expect them to be strongly related, with a correlation coefficient of over .8. Coefficient alpha is another measure of internal consistency. This measure would be expected to be over .7 before we can say that our test is internally consistent.</w:t>
      </w:r>
    </w:p>
    <w:p w14:paraId="0D7F8194" w14:textId="056967A1" w:rsidR="006A256B" w:rsidRDefault="007D059F" w:rsidP="003F478A">
      <w:r w:rsidRPr="006303CC">
        <w:rPr>
          <w:rFonts w:eastAsia="Calibri"/>
          <w:szCs w:val="22"/>
        </w:rPr>
        <w:t>4.</w:t>
      </w:r>
      <w:r w:rsidR="000D09D1" w:rsidRPr="006303CC">
        <w:rPr>
          <w:rFonts w:eastAsia="Calibri"/>
          <w:szCs w:val="22"/>
        </w:rPr>
        <w:t xml:space="preserve"> </w:t>
      </w:r>
      <w:r w:rsidR="007246E1" w:rsidRPr="006303CC">
        <w:t>Do you think a more reliable test is automatically more valid?</w:t>
      </w:r>
    </w:p>
    <w:p w14:paraId="1F7E16D1" w14:textId="622C008A" w:rsidR="006A256B" w:rsidRPr="003F478A" w:rsidRDefault="006A256B" w:rsidP="003F478A">
      <w:pPr>
        <w:ind w:left="576"/>
        <w:rPr>
          <w:i/>
          <w:iCs/>
        </w:rPr>
      </w:pPr>
      <w:r w:rsidRPr="003F478A">
        <w:rPr>
          <w:i/>
          <w:iCs/>
        </w:rPr>
        <w:t>Reliability doesn’t automatically lead to validity. One particular problem in this regard is that we can often increase reliability by ensuring that we measure narrowly and precisely. This can sometimes conflict with validity, as this narrowness may not theoretically describe the phenomenon well. However, if our measure is unreliable, it won’t be valid either, how can we measure what we want to measure if we are measuring it badly?</w:t>
      </w:r>
    </w:p>
    <w:p w14:paraId="5ACB6D91" w14:textId="4D1D995B" w:rsidR="006A256B" w:rsidRDefault="007D059F" w:rsidP="003F478A">
      <w:r w:rsidRPr="006303CC">
        <w:rPr>
          <w:rFonts w:eastAsia="Calibri"/>
          <w:szCs w:val="22"/>
        </w:rPr>
        <w:t>5.</w:t>
      </w:r>
      <w:r w:rsidR="000D09D1" w:rsidRPr="006303CC">
        <w:rPr>
          <w:rFonts w:eastAsia="Calibri"/>
          <w:szCs w:val="22"/>
        </w:rPr>
        <w:t xml:space="preserve"> </w:t>
      </w:r>
      <w:r w:rsidR="007246E1" w:rsidRPr="006303CC">
        <w:t>What types of error</w:t>
      </w:r>
      <w:r w:rsidR="00AA3EED">
        <w:t>s</w:t>
      </w:r>
      <w:r w:rsidR="007246E1" w:rsidRPr="006303CC">
        <w:t xml:space="preserve"> can you make when accepting the alternative hypothesis?</w:t>
      </w:r>
    </w:p>
    <w:p w14:paraId="671BB8A1" w14:textId="77777777" w:rsidR="006A256B" w:rsidRPr="003F478A" w:rsidRDefault="006A256B" w:rsidP="003F478A">
      <w:pPr>
        <w:ind w:left="576"/>
        <w:rPr>
          <w:i/>
          <w:iCs/>
        </w:rPr>
      </w:pPr>
      <w:r w:rsidRPr="003F478A">
        <w:rPr>
          <w:i/>
          <w:iCs/>
        </w:rPr>
        <w:t xml:space="preserve">If we accept the alternative hypothesis, but the null hypothesis is true in the population we have </w:t>
      </w:r>
      <w:r w:rsidR="00AA3EED">
        <w:rPr>
          <w:i/>
          <w:iCs/>
        </w:rPr>
        <w:t xml:space="preserve">a </w:t>
      </w:r>
      <w:r w:rsidRPr="003F478A">
        <w:rPr>
          <w:i/>
          <w:iCs/>
        </w:rPr>
        <w:t>type I error.</w:t>
      </w:r>
    </w:p>
    <w:p w14:paraId="2079ACA2" w14:textId="03910F21" w:rsidR="006A256B" w:rsidRDefault="007D059F" w:rsidP="003F478A">
      <w:r w:rsidRPr="006303CC">
        <w:rPr>
          <w:rFonts w:eastAsia="Calibri"/>
          <w:szCs w:val="22"/>
        </w:rPr>
        <w:t>6.</w:t>
      </w:r>
      <w:r w:rsidR="000D09D1" w:rsidRPr="006303CC">
        <w:rPr>
          <w:rFonts w:eastAsia="Calibri"/>
          <w:szCs w:val="22"/>
        </w:rPr>
        <w:t xml:space="preserve"> </w:t>
      </w:r>
      <w:r w:rsidR="007246E1" w:rsidRPr="006303CC">
        <w:t>How can you make your instruments more reliable?</w:t>
      </w:r>
    </w:p>
    <w:p w14:paraId="37D16AEE" w14:textId="255F1A82" w:rsidR="00E26FFC" w:rsidRPr="003F478A" w:rsidRDefault="006A256B" w:rsidP="004A578B">
      <w:pPr>
        <w:ind w:left="576"/>
        <w:rPr>
          <w:i/>
          <w:iCs/>
        </w:rPr>
      </w:pPr>
      <w:r w:rsidRPr="003F478A">
        <w:rPr>
          <w:i/>
          <w:iCs/>
        </w:rPr>
        <w:t>Firstly, we need to ensure that the quality of questions we ask is high and that all questions are unambiguous. Unambiguous and clear questions are likely to be more reliable, and the same goes for items on a rating scale for observers. Another way to make an instrument more reliable is by measuring it with more than one item. That way any errors that respondents make on an individual item can be cancelled out.</w:t>
      </w:r>
    </w:p>
    <w:p w14:paraId="74C2C4B0" w14:textId="2E06E1FE" w:rsidR="006A256B" w:rsidRDefault="000D09D1" w:rsidP="003F478A">
      <w:pPr>
        <w:pStyle w:val="Heading1"/>
      </w:pPr>
      <w:r w:rsidRPr="006303CC">
        <w:t xml:space="preserve">Chapter 5: Introduction to IBM SPSS Statistics and the </w:t>
      </w:r>
      <w:r w:rsidR="00F31722" w:rsidRPr="006303CC">
        <w:t>Data S</w:t>
      </w:r>
      <w:r w:rsidRPr="006303CC">
        <w:t>et</w:t>
      </w:r>
    </w:p>
    <w:p w14:paraId="053FCF3E" w14:textId="5918A11E" w:rsidR="006A256B" w:rsidRDefault="007D059F" w:rsidP="003F478A">
      <w:r w:rsidRPr="006303CC">
        <w:t>1.</w:t>
      </w:r>
      <w:r w:rsidR="000D09D1" w:rsidRPr="006303CC">
        <w:t xml:space="preserve"> </w:t>
      </w:r>
      <w:r w:rsidR="007246E1" w:rsidRPr="006303CC">
        <w:t>Open the dataset. Have a look at the variables, and see if you can add a new variable.</w:t>
      </w:r>
    </w:p>
    <w:p w14:paraId="1106DCF4" w14:textId="5E97DDB8" w:rsidR="006A256B" w:rsidRDefault="006A256B" w:rsidP="003F478A">
      <w:pPr>
        <w:ind w:left="576"/>
      </w:pPr>
      <w:r w:rsidRPr="003F478A">
        <w:rPr>
          <w:i/>
          <w:iCs/>
        </w:rPr>
        <w:t xml:space="preserve">To make a new variable, go into ‘variable view’, and type the name in the first column of the bottom row. A number of default values (like ‘numeric’ in the type column) automatically appear. You can change these using either pop-down menus or by typing in, for example, the label for your values. You can change the characteristics of existing variables in the same way. </w:t>
      </w:r>
    </w:p>
    <w:p w14:paraId="4F5738A8" w14:textId="77777777" w:rsidR="006A256B" w:rsidRDefault="003F478A" w:rsidP="003F478A">
      <w:r>
        <w:rPr>
          <w:noProof/>
          <w:lang w:val="en-GB" w:eastAsia="zh-CN"/>
        </w:rPr>
        <w:pict w14:anchorId="0E72E9DE">
          <v:oval id="Oval 2" o:spid="_x0000_s1026" style="position:absolute;margin-left:41.05pt;margin-top:194.25pt;width:390.75pt;height:3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BgBawIAADsFAAAOAAAAZHJzL2Uyb0RvYy54bWysVE1vGjEQvVfqf7B8bxYQSRuUJUJEqSpF&#10;SRRS5Wy8Nlj1etyxYaG/vmPvstCGU9U9eMeeefPlN7653dWWbRUGA67kw4sBZ8pJqIxblfz76/2n&#10;L5yFKFwlLDhV8r0K/Hb68cNN4ydqBGuwlUJGTlyYNL7k6xj9pCiCXKtahAvwypFSA9Yi0hZXRYWi&#10;Ie+1LUaDwVXRAFYeQaoQ6PSuVfJp9q+1kvFJ66AisyWn3GJeMa/LtBbTGzFZofBrI7s0xD9kUQvj&#10;KGjv6k5EwTZo3rmqjUQIoOOFhLoArY1UuQaqZjj4q5rFWniVa6HmBN+3Kfw/t/Jxu/DPSG1ofJgE&#10;ElMVO411+lN+bJebte+bpXaRSTocX1+NLkeXnEnSjS8/022kbhZHtMcQvyqoWRJKrqw1PqR6xERs&#10;H0JsrQ9W6djBvbE234l16SCANVU6yxtcLecW2VbQZc4H6esinphR/AQtjuVkKe6tSj6se1GamYoK&#10;GOVMMtNU71ZIqVy86vxm6wTTlEIPHJ4D2jjsQJ1tgqnMwB44OAf8M2KPyFHBxR5cGwd4zkH1o4/c&#10;2h+qb2tO5S+h2j8jQ2j5H7y8N3QnDyLEZ4FEeBoNGuL4RIu20JQcOomzNeCvc+fJnnhIWs4aGqCS&#10;h58bgYoz+80RQ6+H43GauLzJ/OAMTzXLU43b1HOgax3Sc+FlFgmM0R5EjVC/0azPUlRSCScpdsll&#10;xMNmHtvBptdCqtksm9GUeREf3MLL5Dx1NRHudfcm0HfEjETpRzgM2ztytrYJ6WC2iaBNZu6xr12/&#10;aUIz/bvXJD0Bp/tsdXzzpr8BAAD//wMAUEsDBBQABgAIAAAAIQAf1id14wAAAA8BAAAPAAAAZHJz&#10;L2Rvd25yZXYueG1sTE9dS8MwFH0X/A/hCr65ZJsroWs6xCmIA9HODR+zJqbF5qY02Vb/vdcnfblw&#10;uOezWI2+Yyc7xDaggulEALNYB9OiU/C+fbyRwGLSaHQX0Cr4thFW5eVFoXMTzvhmT1VyjEww5lpB&#10;k1Kfcx7rxnodJ6G3SL/PMHidCA6Om0Gfydx3fCZExr1ukRIa3dv7xtZf1dEr2Oy2m7b6EGu3r14f&#10;Xp6fkhv6pNT11bhe0rlbAkt2TH8K+N1A/aGkYodwRBNZp0DOpsRUMJdyAYwIMptnwA4KbjOxAF4W&#10;/P+O8gcAAP//AwBQSwECLQAUAAYACAAAACEAtoM4kv4AAADhAQAAEwAAAAAAAAAAAAAAAAAAAAAA&#10;W0NvbnRlbnRfVHlwZXNdLnhtbFBLAQItABQABgAIAAAAIQA4/SH/1gAAAJQBAAALAAAAAAAAAAAA&#10;AAAAAC8BAABfcmVscy8ucmVsc1BLAQItABQABgAIAAAAIQAV4BgBawIAADsFAAAOAAAAAAAAAAAA&#10;AAAAAC4CAABkcnMvZTJvRG9jLnhtbFBLAQItABQABgAIAAAAIQAf1id14wAAAA8BAAAPAAAAAAAA&#10;AAAAAAAAAMUEAABkcnMvZG93bnJldi54bWxQSwUGAAAAAAQABADzAAAA1QUAAAAAQUFBQUENDQpB&#10;QUFBQUFBQUFNVUV=&#10;" filled="f" strokecolor="#c00000" strokeweight="2pt"/>
        </w:pict>
      </w:r>
      <w:r w:rsidR="007246E1" w:rsidRPr="006303CC">
        <w:rPr>
          <w:noProof/>
        </w:rPr>
        <w:drawing>
          <wp:inline distT="0" distB="0" distL="0" distR="0" wp14:anchorId="6982A97C" wp14:editId="54ACF0F5">
            <wp:extent cx="6195695" cy="4775200"/>
            <wp:effectExtent l="0" t="0" r="1905" b="0"/>
            <wp:docPr id="7" name="Picture 7"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 tabl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12712" cy="4788315"/>
                    </a:xfrm>
                    <a:prstGeom prst="rect">
                      <a:avLst/>
                    </a:prstGeom>
                  </pic:spPr>
                </pic:pic>
              </a:graphicData>
            </a:graphic>
          </wp:inline>
        </w:drawing>
      </w:r>
    </w:p>
    <w:p w14:paraId="6857541C" w14:textId="0321CBF1" w:rsidR="006A256B" w:rsidRDefault="007D059F" w:rsidP="003F478A">
      <w:r w:rsidRPr="006303CC">
        <w:t>2.</w:t>
      </w:r>
      <w:r w:rsidR="000D09D1" w:rsidRPr="006303CC">
        <w:t xml:space="preserve"> </w:t>
      </w:r>
      <w:r w:rsidR="007246E1" w:rsidRPr="006303CC">
        <w:t>Try and change the value labels of one of the variables</w:t>
      </w:r>
    </w:p>
    <w:p w14:paraId="1A45AC65" w14:textId="16B03FCF" w:rsidR="00E26FFC" w:rsidRPr="003F478A" w:rsidRDefault="006A256B" w:rsidP="004A578B">
      <w:pPr>
        <w:ind w:left="576"/>
        <w:rPr>
          <w:i/>
          <w:iCs/>
        </w:rPr>
      </w:pPr>
      <w:r w:rsidRPr="003F478A">
        <w:rPr>
          <w:i/>
          <w:iCs/>
        </w:rPr>
        <w:t>To change a variable, we simply click on the characteristic of the variable we want to change. To change the name of the variable, for example, we click on the cell containing the variable name, type in the new name and enter. We do the same if we want to change the variable label.</w:t>
      </w:r>
    </w:p>
    <w:p w14:paraId="7F4CF79F" w14:textId="77777777" w:rsidR="006A256B" w:rsidRPr="003F478A" w:rsidRDefault="006A256B" w:rsidP="003F478A">
      <w:pPr>
        <w:ind w:left="576" w:firstLine="360"/>
        <w:rPr>
          <w:i/>
          <w:iCs/>
        </w:rPr>
      </w:pPr>
      <w:r w:rsidRPr="003F478A">
        <w:rPr>
          <w:i/>
          <w:iCs/>
        </w:rPr>
        <w:t>To change the type of variable, we</w:t>
      </w:r>
    </w:p>
    <w:p w14:paraId="46C47856" w14:textId="028CA33F" w:rsidR="006A256B" w:rsidRPr="003F478A" w:rsidRDefault="006A256B" w:rsidP="003F478A">
      <w:pPr>
        <w:ind w:left="1224" w:hanging="360"/>
        <w:rPr>
          <w:i/>
          <w:iCs/>
        </w:rPr>
      </w:pPr>
      <w:r w:rsidRPr="003F478A">
        <w:rPr>
          <w:rFonts w:eastAsia="Calibri"/>
          <w:i/>
          <w:iCs/>
          <w:szCs w:val="22"/>
        </w:rPr>
        <w:t xml:space="preserve">1. </w:t>
      </w:r>
      <w:r w:rsidRPr="003F478A">
        <w:rPr>
          <w:i/>
          <w:iCs/>
        </w:rPr>
        <w:t>Click on the cell we want to change. The type will light up and a button will appear on the right side of the cell</w:t>
      </w:r>
    </w:p>
    <w:p w14:paraId="7A495288" w14:textId="2E0447AB" w:rsidR="006A256B" w:rsidRPr="003F478A" w:rsidRDefault="006A256B" w:rsidP="003F478A">
      <w:pPr>
        <w:ind w:left="1224" w:hanging="360"/>
        <w:rPr>
          <w:i/>
          <w:iCs/>
        </w:rPr>
      </w:pPr>
      <w:r w:rsidRPr="003F478A">
        <w:rPr>
          <w:rFonts w:eastAsia="Calibri"/>
          <w:i/>
          <w:iCs/>
          <w:szCs w:val="22"/>
        </w:rPr>
        <w:t xml:space="preserve">2. </w:t>
      </w:r>
      <w:r w:rsidRPr="003F478A">
        <w:rPr>
          <w:i/>
          <w:iCs/>
        </w:rPr>
        <w:t>Click on the button. A popup menu appears</w:t>
      </w:r>
    </w:p>
    <w:p w14:paraId="69F01CB2" w14:textId="7D5E1EDF" w:rsidR="006A256B" w:rsidRPr="003F478A" w:rsidRDefault="006A256B" w:rsidP="003F478A">
      <w:pPr>
        <w:ind w:left="864"/>
        <w:rPr>
          <w:i/>
          <w:iCs/>
        </w:rPr>
      </w:pPr>
      <w:r w:rsidRPr="003F478A">
        <w:rPr>
          <w:rFonts w:eastAsia="Calibri"/>
          <w:i/>
          <w:iCs/>
          <w:szCs w:val="22"/>
        </w:rPr>
        <w:t xml:space="preserve">3. </w:t>
      </w:r>
      <w:r w:rsidRPr="003F478A">
        <w:rPr>
          <w:i/>
          <w:iCs/>
        </w:rPr>
        <w:t>Choose the type we want to change to (for example ‘numeric’) and click ‘OK’</w:t>
      </w:r>
    </w:p>
    <w:p w14:paraId="3040A61E" w14:textId="77777777" w:rsidR="006A256B" w:rsidRPr="003F478A" w:rsidRDefault="006A256B" w:rsidP="003F478A">
      <w:pPr>
        <w:ind w:left="576" w:firstLine="360"/>
        <w:rPr>
          <w:i/>
          <w:iCs/>
        </w:rPr>
      </w:pPr>
      <w:r w:rsidRPr="003F478A">
        <w:rPr>
          <w:i/>
          <w:iCs/>
        </w:rPr>
        <w:t>If we want to change the width (the maximum number of columns a variable can have) ,we</w:t>
      </w:r>
    </w:p>
    <w:p w14:paraId="3B319D4C" w14:textId="1ED3442E" w:rsidR="006A256B" w:rsidRPr="003F478A" w:rsidRDefault="006A256B" w:rsidP="003F478A">
      <w:pPr>
        <w:ind w:left="1224" w:hanging="360"/>
        <w:rPr>
          <w:i/>
          <w:iCs/>
        </w:rPr>
      </w:pPr>
      <w:r w:rsidRPr="003F478A">
        <w:rPr>
          <w:rFonts w:eastAsia="Calibri"/>
          <w:i/>
          <w:iCs/>
          <w:szCs w:val="22"/>
        </w:rPr>
        <w:t xml:space="preserve">1. </w:t>
      </w:r>
      <w:r w:rsidRPr="003F478A">
        <w:rPr>
          <w:i/>
          <w:iCs/>
        </w:rPr>
        <w:t>Click on the cell we want to change. The cell will light up and a button with two arrows will appear on the right side of the cell</w:t>
      </w:r>
    </w:p>
    <w:p w14:paraId="796C42A0" w14:textId="43E4D2F4" w:rsidR="006A256B" w:rsidRPr="003F478A" w:rsidRDefault="006A256B" w:rsidP="003F478A">
      <w:pPr>
        <w:ind w:left="1224" w:hanging="360"/>
        <w:rPr>
          <w:i/>
          <w:iCs/>
        </w:rPr>
      </w:pPr>
      <w:r w:rsidRPr="003F478A">
        <w:rPr>
          <w:rFonts w:eastAsia="Calibri"/>
          <w:i/>
          <w:iCs/>
          <w:szCs w:val="22"/>
        </w:rPr>
        <w:t xml:space="preserve">2. </w:t>
      </w:r>
      <w:r w:rsidRPr="003F478A">
        <w:rPr>
          <w:i/>
          <w:iCs/>
        </w:rPr>
        <w:t>To increase the width, click the up arrow, to decrease the width, click the down arrow. We use a similar method to change decimals (number of values after the decimal point), align ( do we want our numbers left or right</w:t>
      </w:r>
      <w:r w:rsidR="00AA3EED">
        <w:rPr>
          <w:i/>
          <w:iCs/>
        </w:rPr>
        <w:t>-</w:t>
      </w:r>
      <w:r w:rsidRPr="003F478A">
        <w:rPr>
          <w:i/>
          <w:iCs/>
        </w:rPr>
        <w:t>aligned or centred) and measure (type of variable)</w:t>
      </w:r>
    </w:p>
    <w:p w14:paraId="72A0ABD1" w14:textId="77777777" w:rsidR="006A256B" w:rsidRPr="003F478A" w:rsidRDefault="006A256B" w:rsidP="003F478A">
      <w:pPr>
        <w:ind w:left="576" w:firstLine="360"/>
        <w:rPr>
          <w:i/>
          <w:iCs/>
        </w:rPr>
      </w:pPr>
      <w:r w:rsidRPr="003F478A">
        <w:rPr>
          <w:i/>
          <w:iCs/>
        </w:rPr>
        <w:t>If we want to change the value labels (that is, give a description of the numerical codes, such as 0 = boys and 1 = girls)</w:t>
      </w:r>
    </w:p>
    <w:p w14:paraId="18EC5961" w14:textId="3C7DB049" w:rsidR="006A256B" w:rsidRPr="003F478A" w:rsidRDefault="006A256B" w:rsidP="003F478A">
      <w:pPr>
        <w:ind w:left="1224" w:hanging="360"/>
        <w:rPr>
          <w:i/>
          <w:iCs/>
        </w:rPr>
      </w:pPr>
      <w:r w:rsidRPr="003F478A">
        <w:rPr>
          <w:rFonts w:eastAsia="Calibri"/>
          <w:i/>
          <w:iCs/>
          <w:szCs w:val="22"/>
        </w:rPr>
        <w:t xml:space="preserve">1. </w:t>
      </w:r>
      <w:r w:rsidRPr="003F478A">
        <w:rPr>
          <w:i/>
          <w:iCs/>
        </w:rPr>
        <w:t>Click on the cell we want to change. The type will light up and a button will appear on the right side of the cell</w:t>
      </w:r>
    </w:p>
    <w:p w14:paraId="3E2D99CF" w14:textId="1223E693" w:rsidR="006A256B" w:rsidRPr="003F478A" w:rsidRDefault="006A256B" w:rsidP="003F478A">
      <w:pPr>
        <w:ind w:left="1224" w:hanging="360"/>
        <w:rPr>
          <w:i/>
          <w:iCs/>
        </w:rPr>
      </w:pPr>
      <w:r w:rsidRPr="003F478A">
        <w:rPr>
          <w:rFonts w:eastAsia="Calibri"/>
          <w:i/>
          <w:iCs/>
          <w:szCs w:val="22"/>
        </w:rPr>
        <w:t xml:space="preserve">2. </w:t>
      </w:r>
      <w:r w:rsidRPr="003F478A">
        <w:rPr>
          <w:i/>
          <w:iCs/>
        </w:rPr>
        <w:t>Click on the button. A popup menu appears</w:t>
      </w:r>
    </w:p>
    <w:p w14:paraId="76725D2F" w14:textId="2009DC8C" w:rsidR="006A256B" w:rsidRPr="003F478A" w:rsidRDefault="006A256B" w:rsidP="003F478A">
      <w:pPr>
        <w:ind w:left="1224" w:hanging="360"/>
        <w:rPr>
          <w:i/>
          <w:iCs/>
        </w:rPr>
      </w:pPr>
      <w:r w:rsidRPr="003F478A">
        <w:rPr>
          <w:rFonts w:eastAsia="Calibri"/>
          <w:i/>
          <w:iCs/>
          <w:szCs w:val="22"/>
        </w:rPr>
        <w:t xml:space="preserve">3. </w:t>
      </w:r>
      <w:r w:rsidRPr="003F478A">
        <w:rPr>
          <w:i/>
          <w:iCs/>
        </w:rPr>
        <w:t>In the field called ‘value’, type the value we want to name, for example</w:t>
      </w:r>
      <w:r w:rsidR="00AA3EED">
        <w:rPr>
          <w:i/>
          <w:iCs/>
        </w:rPr>
        <w:t>,</w:t>
      </w:r>
      <w:r w:rsidRPr="003F478A">
        <w:rPr>
          <w:i/>
          <w:iCs/>
        </w:rPr>
        <w:t xml:space="preserve"> ‘1’</w:t>
      </w:r>
    </w:p>
    <w:p w14:paraId="1C6DBCC0" w14:textId="769E162C" w:rsidR="006A256B" w:rsidRPr="003F478A" w:rsidRDefault="006A256B" w:rsidP="003F478A">
      <w:pPr>
        <w:ind w:left="1224" w:hanging="360"/>
        <w:rPr>
          <w:i/>
          <w:iCs/>
        </w:rPr>
      </w:pPr>
      <w:r w:rsidRPr="003F478A">
        <w:rPr>
          <w:rFonts w:eastAsia="Calibri"/>
          <w:i/>
          <w:iCs/>
          <w:szCs w:val="22"/>
        </w:rPr>
        <w:t xml:space="preserve">4. </w:t>
      </w:r>
      <w:r w:rsidRPr="003F478A">
        <w:rPr>
          <w:i/>
          <w:iCs/>
        </w:rPr>
        <w:t>Then, in the field below, called ‘label, type in the name, for example ‘boy’</w:t>
      </w:r>
    </w:p>
    <w:p w14:paraId="38EEE226" w14:textId="4EE85FC4" w:rsidR="006A256B" w:rsidRPr="003F478A" w:rsidRDefault="006A256B" w:rsidP="003F478A">
      <w:pPr>
        <w:ind w:left="1224" w:hanging="360"/>
        <w:rPr>
          <w:i/>
          <w:iCs/>
        </w:rPr>
      </w:pPr>
      <w:r w:rsidRPr="003F478A">
        <w:rPr>
          <w:rFonts w:eastAsia="Calibri"/>
          <w:i/>
          <w:iCs/>
          <w:szCs w:val="22"/>
        </w:rPr>
        <w:t xml:space="preserve">5. </w:t>
      </w:r>
      <w:r w:rsidRPr="003F478A">
        <w:rPr>
          <w:i/>
          <w:iCs/>
        </w:rPr>
        <w:t>Click on ‘add’</w:t>
      </w:r>
    </w:p>
    <w:p w14:paraId="3F66A1D3" w14:textId="3AF6C034" w:rsidR="006A256B" w:rsidRPr="003F478A" w:rsidRDefault="006A256B" w:rsidP="003F478A">
      <w:pPr>
        <w:ind w:left="1224" w:hanging="360"/>
        <w:rPr>
          <w:i/>
          <w:iCs/>
        </w:rPr>
      </w:pPr>
      <w:r w:rsidRPr="003F478A">
        <w:rPr>
          <w:rFonts w:eastAsia="Calibri"/>
          <w:i/>
          <w:iCs/>
          <w:szCs w:val="22"/>
        </w:rPr>
        <w:t xml:space="preserve">6. </w:t>
      </w:r>
      <w:r w:rsidRPr="003F478A">
        <w:rPr>
          <w:i/>
          <w:iCs/>
        </w:rPr>
        <w:t>The click on ‘OK’</w:t>
      </w:r>
    </w:p>
    <w:p w14:paraId="5CDC0596" w14:textId="77777777" w:rsidR="006A256B" w:rsidRDefault="005234B0" w:rsidP="003F478A">
      <w:pPr>
        <w:pStyle w:val="Heading1"/>
      </w:pPr>
      <w:r w:rsidRPr="006303CC">
        <w:t xml:space="preserve">Chapter 6: Univariate </w:t>
      </w:r>
      <w:r w:rsidR="00F31722" w:rsidRPr="006303CC">
        <w:t>Statistics</w:t>
      </w:r>
    </w:p>
    <w:p w14:paraId="4905FD7B" w14:textId="364430B9" w:rsidR="006A256B" w:rsidRDefault="007D059F" w:rsidP="003F478A">
      <w:pPr>
        <w:ind w:left="360" w:hanging="360"/>
      </w:pPr>
      <w:r w:rsidRPr="006303CC">
        <w:t>1.</w:t>
      </w:r>
      <w:r w:rsidR="005234B0" w:rsidRPr="006303CC">
        <w:t xml:space="preserve"> </w:t>
      </w:r>
      <w:r w:rsidR="007246E1" w:rsidRPr="006303CC">
        <w:t>Have a look at the data</w:t>
      </w:r>
      <w:r w:rsidR="00AA3EED">
        <w:t xml:space="preserve"> </w:t>
      </w:r>
      <w:r w:rsidR="007246E1" w:rsidRPr="006303CC">
        <w:t>file on the website. Can you find an example of a nominal, an ordinal and a continuous variable?</w:t>
      </w:r>
    </w:p>
    <w:p w14:paraId="203D2140" w14:textId="1D56CC12" w:rsidR="006A256B" w:rsidRPr="003F478A" w:rsidRDefault="006A256B" w:rsidP="003F478A">
      <w:pPr>
        <w:ind w:left="576"/>
        <w:rPr>
          <w:i/>
          <w:iCs/>
        </w:rPr>
      </w:pPr>
      <w:r w:rsidRPr="003F478A">
        <w:rPr>
          <w:i/>
          <w:iCs/>
        </w:rPr>
        <w:t xml:space="preserve">Gender is a good example of a nominal variable, as the value labels don’t imply any order. Grade point average is a continuous variable. It has an order (51 is higher than 50), and a fixed distance between the scale points (the difference between 515 and 50 is the same as the difference between 34 and 33, 1%). Most of the variables in this dataset are ordinal, </w:t>
      </w:r>
      <w:r w:rsidR="00AA3EED">
        <w:rPr>
          <w:i/>
          <w:iCs/>
        </w:rPr>
        <w:t>that is,</w:t>
      </w:r>
      <w:r w:rsidRPr="003F478A">
        <w:rPr>
          <w:i/>
          <w:iCs/>
        </w:rPr>
        <w:t xml:space="preserve"> they are ordered but the scale points don’t have a fixed distance from one another. An example is the variable ‘attsc1 (School is Boring)’.</w:t>
      </w:r>
    </w:p>
    <w:p w14:paraId="514EBF9B" w14:textId="0E7F5640" w:rsidR="006A256B" w:rsidRDefault="007D059F" w:rsidP="003F478A">
      <w:pPr>
        <w:ind w:left="360" w:hanging="360"/>
      </w:pPr>
      <w:r w:rsidRPr="006303CC">
        <w:t>2.</w:t>
      </w:r>
      <w:r w:rsidR="00976C03" w:rsidRPr="006303CC">
        <w:t xml:space="preserve"> </w:t>
      </w:r>
      <w:r w:rsidR="007246E1" w:rsidRPr="006303CC">
        <w:t xml:space="preserve">Can you have a look at the frequency distributions for the variables </w:t>
      </w:r>
      <w:r w:rsidR="006940DA" w:rsidRPr="006303CC">
        <w:t>‘</w:t>
      </w:r>
      <w:r w:rsidR="007246E1" w:rsidRPr="006303CC">
        <w:t>I like going to school</w:t>
      </w:r>
      <w:r w:rsidR="006940DA" w:rsidRPr="006303CC">
        <w:t>’</w:t>
      </w:r>
      <w:r w:rsidR="007246E1" w:rsidRPr="006303CC">
        <w:t xml:space="preserve"> and </w:t>
      </w:r>
      <w:r w:rsidR="006940DA" w:rsidRPr="006303CC">
        <w:t>‘</w:t>
      </w:r>
      <w:r w:rsidR="007246E1" w:rsidRPr="006303CC">
        <w:t xml:space="preserve"> school is boring</w:t>
      </w:r>
      <w:r w:rsidR="006940DA" w:rsidRPr="006303CC">
        <w:t>’</w:t>
      </w:r>
      <w:r w:rsidR="007246E1" w:rsidRPr="006303CC">
        <w:t>. What can you say about those two variables?</w:t>
      </w:r>
    </w:p>
    <w:p w14:paraId="4BBACCF6" w14:textId="77777777" w:rsidR="006A256B" w:rsidRPr="003F478A" w:rsidRDefault="006A256B" w:rsidP="003F478A">
      <w:pPr>
        <w:ind w:left="576"/>
        <w:rPr>
          <w:i/>
          <w:iCs/>
        </w:rPr>
      </w:pPr>
      <w:r w:rsidRPr="003F478A">
        <w:rPr>
          <w:i/>
          <w:iCs/>
        </w:rPr>
        <w:t>You should have the following output for the two variables:</w:t>
      </w:r>
    </w:p>
    <w:tbl>
      <w:tblPr>
        <w:tblStyle w:val="TableGrid"/>
        <w:tblW w:w="5000" w:type="pct"/>
        <w:tblLayout w:type="fixed"/>
        <w:tblLook w:val="0000" w:firstRow="0" w:lastRow="0" w:firstColumn="0" w:lastColumn="0" w:noHBand="0" w:noVBand="0"/>
      </w:tblPr>
      <w:tblGrid>
        <w:gridCol w:w="1128"/>
        <w:gridCol w:w="2075"/>
        <w:gridCol w:w="1388"/>
        <w:gridCol w:w="1213"/>
        <w:gridCol w:w="1661"/>
        <w:gridCol w:w="1751"/>
      </w:tblGrid>
      <w:tr w:rsidR="007246E1" w:rsidRPr="006303CC" w14:paraId="4E85E5BD" w14:textId="77777777" w:rsidTr="003F478A">
        <w:tc>
          <w:tcPr>
            <w:tcW w:w="5000" w:type="pct"/>
            <w:gridSpan w:val="6"/>
          </w:tcPr>
          <w:p w14:paraId="7A70A564" w14:textId="77777777" w:rsidR="006A256B" w:rsidRPr="003F478A" w:rsidRDefault="006A256B" w:rsidP="003F478A">
            <w:pPr>
              <w:jc w:val="center"/>
              <w:rPr>
                <w:rFonts w:eastAsiaTheme="minorEastAsia"/>
                <w:b/>
                <w:lang w:eastAsia="zh-CN"/>
              </w:rPr>
            </w:pPr>
            <w:r w:rsidRPr="003F478A">
              <w:rPr>
                <w:rFonts w:eastAsiaTheme="minorEastAsia"/>
                <w:b/>
                <w:lang w:eastAsia="zh-CN"/>
              </w:rPr>
              <w:t>like going to school</w:t>
            </w:r>
          </w:p>
        </w:tc>
      </w:tr>
      <w:tr w:rsidR="007246E1" w:rsidRPr="006303CC" w14:paraId="75F6E9CD" w14:textId="77777777" w:rsidTr="003F478A">
        <w:tc>
          <w:tcPr>
            <w:tcW w:w="1738" w:type="pct"/>
            <w:gridSpan w:val="2"/>
          </w:tcPr>
          <w:p w14:paraId="01CB599B" w14:textId="77777777" w:rsidR="006A256B" w:rsidRDefault="006A256B" w:rsidP="003F478A">
            <w:pPr>
              <w:rPr>
                <w:rFonts w:eastAsiaTheme="minorEastAsia"/>
                <w:lang w:eastAsia="zh-CN"/>
              </w:rPr>
            </w:pPr>
          </w:p>
        </w:tc>
        <w:tc>
          <w:tcPr>
            <w:tcW w:w="753" w:type="pct"/>
          </w:tcPr>
          <w:p w14:paraId="71394FE5" w14:textId="77777777" w:rsidR="006A256B" w:rsidRDefault="007246E1" w:rsidP="003F478A">
            <w:pPr>
              <w:rPr>
                <w:rFonts w:eastAsiaTheme="minorEastAsia"/>
                <w:lang w:eastAsia="zh-CN"/>
              </w:rPr>
            </w:pPr>
            <w:r w:rsidRPr="006303CC">
              <w:rPr>
                <w:rFonts w:eastAsiaTheme="minorEastAsia"/>
                <w:lang w:eastAsia="zh-CN"/>
              </w:rPr>
              <w:t>Frequency</w:t>
            </w:r>
          </w:p>
        </w:tc>
        <w:tc>
          <w:tcPr>
            <w:tcW w:w="658" w:type="pct"/>
          </w:tcPr>
          <w:p w14:paraId="3EBAF410" w14:textId="77777777" w:rsidR="006A256B" w:rsidRDefault="007246E1" w:rsidP="003F478A">
            <w:pPr>
              <w:rPr>
                <w:rFonts w:eastAsiaTheme="minorEastAsia"/>
                <w:lang w:eastAsia="zh-CN"/>
              </w:rPr>
            </w:pPr>
            <w:r w:rsidRPr="006303CC">
              <w:rPr>
                <w:rFonts w:eastAsiaTheme="minorEastAsia"/>
                <w:lang w:eastAsia="zh-CN"/>
              </w:rPr>
              <w:t>Percent</w:t>
            </w:r>
          </w:p>
        </w:tc>
        <w:tc>
          <w:tcPr>
            <w:tcW w:w="901" w:type="pct"/>
          </w:tcPr>
          <w:p w14:paraId="2531DB90" w14:textId="77777777" w:rsidR="006A256B" w:rsidRDefault="007246E1" w:rsidP="003F478A">
            <w:pPr>
              <w:rPr>
                <w:rFonts w:eastAsiaTheme="minorEastAsia"/>
                <w:lang w:eastAsia="zh-CN"/>
              </w:rPr>
            </w:pPr>
            <w:r w:rsidRPr="006303CC">
              <w:rPr>
                <w:rFonts w:eastAsiaTheme="minorEastAsia"/>
                <w:lang w:eastAsia="zh-CN"/>
              </w:rPr>
              <w:t>Valid Percent</w:t>
            </w:r>
          </w:p>
        </w:tc>
        <w:tc>
          <w:tcPr>
            <w:tcW w:w="950" w:type="pct"/>
          </w:tcPr>
          <w:p w14:paraId="04C0DD50" w14:textId="77777777" w:rsidR="006A256B" w:rsidRDefault="007246E1" w:rsidP="003F478A">
            <w:pPr>
              <w:rPr>
                <w:rFonts w:eastAsiaTheme="minorEastAsia"/>
                <w:lang w:eastAsia="zh-CN"/>
              </w:rPr>
            </w:pPr>
            <w:r w:rsidRPr="006303CC">
              <w:rPr>
                <w:rFonts w:eastAsiaTheme="minorEastAsia"/>
                <w:lang w:eastAsia="zh-CN"/>
              </w:rPr>
              <w:t>Cumulative Percent</w:t>
            </w:r>
          </w:p>
        </w:tc>
      </w:tr>
      <w:tr w:rsidR="007246E1" w:rsidRPr="006303CC" w14:paraId="0A5861E1" w14:textId="77777777" w:rsidTr="003F478A">
        <w:tc>
          <w:tcPr>
            <w:tcW w:w="612" w:type="pct"/>
            <w:vMerge w:val="restart"/>
          </w:tcPr>
          <w:p w14:paraId="1C744FF7" w14:textId="77777777" w:rsidR="006A256B" w:rsidRDefault="007246E1" w:rsidP="003F478A">
            <w:pPr>
              <w:rPr>
                <w:rFonts w:eastAsiaTheme="minorEastAsia"/>
                <w:lang w:eastAsia="zh-CN"/>
              </w:rPr>
            </w:pPr>
            <w:r w:rsidRPr="006303CC">
              <w:rPr>
                <w:rFonts w:eastAsiaTheme="minorEastAsia"/>
                <w:lang w:eastAsia="zh-CN"/>
              </w:rPr>
              <w:t>Valid</w:t>
            </w:r>
          </w:p>
        </w:tc>
        <w:tc>
          <w:tcPr>
            <w:tcW w:w="1126" w:type="pct"/>
          </w:tcPr>
          <w:p w14:paraId="352C7F30" w14:textId="77777777" w:rsidR="006A256B" w:rsidRDefault="00AA3EED" w:rsidP="003F478A">
            <w:pPr>
              <w:rPr>
                <w:rFonts w:eastAsiaTheme="minorEastAsia"/>
                <w:lang w:eastAsia="zh-CN"/>
              </w:rPr>
            </w:pPr>
            <w:r w:rsidRPr="006303CC">
              <w:rPr>
                <w:rFonts w:eastAsiaTheme="minorEastAsia"/>
                <w:lang w:eastAsia="zh-CN"/>
              </w:rPr>
              <w:t>Disagree strongly</w:t>
            </w:r>
          </w:p>
        </w:tc>
        <w:tc>
          <w:tcPr>
            <w:tcW w:w="753" w:type="pct"/>
          </w:tcPr>
          <w:p w14:paraId="071820B8" w14:textId="77777777" w:rsidR="006A256B" w:rsidRDefault="007246E1" w:rsidP="003F478A">
            <w:pPr>
              <w:rPr>
                <w:rFonts w:eastAsiaTheme="minorEastAsia"/>
                <w:lang w:eastAsia="zh-CN"/>
              </w:rPr>
            </w:pPr>
            <w:r w:rsidRPr="006303CC">
              <w:rPr>
                <w:rFonts w:eastAsiaTheme="minorEastAsia"/>
                <w:lang w:eastAsia="zh-CN"/>
              </w:rPr>
              <w:t>183</w:t>
            </w:r>
          </w:p>
        </w:tc>
        <w:tc>
          <w:tcPr>
            <w:tcW w:w="658" w:type="pct"/>
          </w:tcPr>
          <w:p w14:paraId="43ABE2DF" w14:textId="77777777" w:rsidR="006A256B" w:rsidRDefault="007246E1" w:rsidP="003F478A">
            <w:pPr>
              <w:rPr>
                <w:rFonts w:eastAsiaTheme="minorEastAsia"/>
                <w:lang w:eastAsia="zh-CN"/>
              </w:rPr>
            </w:pPr>
            <w:r w:rsidRPr="006303CC">
              <w:rPr>
                <w:rFonts w:eastAsiaTheme="minorEastAsia"/>
                <w:lang w:eastAsia="zh-CN"/>
              </w:rPr>
              <w:t>20.6</w:t>
            </w:r>
          </w:p>
        </w:tc>
        <w:tc>
          <w:tcPr>
            <w:tcW w:w="901" w:type="pct"/>
          </w:tcPr>
          <w:p w14:paraId="342B6F69" w14:textId="77777777" w:rsidR="006A256B" w:rsidRDefault="007246E1" w:rsidP="003F478A">
            <w:pPr>
              <w:rPr>
                <w:rFonts w:eastAsiaTheme="minorEastAsia"/>
                <w:lang w:eastAsia="zh-CN"/>
              </w:rPr>
            </w:pPr>
            <w:r w:rsidRPr="006303CC">
              <w:rPr>
                <w:rFonts w:eastAsiaTheme="minorEastAsia"/>
                <w:lang w:eastAsia="zh-CN"/>
              </w:rPr>
              <w:t>20.6</w:t>
            </w:r>
          </w:p>
        </w:tc>
        <w:tc>
          <w:tcPr>
            <w:tcW w:w="950" w:type="pct"/>
          </w:tcPr>
          <w:p w14:paraId="015DE64A" w14:textId="77777777" w:rsidR="006A256B" w:rsidRDefault="007246E1" w:rsidP="003F478A">
            <w:pPr>
              <w:rPr>
                <w:rFonts w:eastAsiaTheme="minorEastAsia"/>
                <w:lang w:eastAsia="zh-CN"/>
              </w:rPr>
            </w:pPr>
            <w:r w:rsidRPr="006303CC">
              <w:rPr>
                <w:rFonts w:eastAsiaTheme="minorEastAsia"/>
                <w:lang w:eastAsia="zh-CN"/>
              </w:rPr>
              <w:t>20.6</w:t>
            </w:r>
          </w:p>
        </w:tc>
      </w:tr>
      <w:tr w:rsidR="007246E1" w:rsidRPr="006303CC" w14:paraId="09DC2403" w14:textId="77777777" w:rsidTr="003F478A">
        <w:tc>
          <w:tcPr>
            <w:tcW w:w="612" w:type="pct"/>
            <w:vMerge/>
          </w:tcPr>
          <w:p w14:paraId="7BAFA2AB" w14:textId="77777777" w:rsidR="006A256B" w:rsidRDefault="006A256B" w:rsidP="003F478A">
            <w:pPr>
              <w:rPr>
                <w:rFonts w:eastAsiaTheme="minorEastAsia"/>
                <w:lang w:eastAsia="zh-CN"/>
              </w:rPr>
            </w:pPr>
          </w:p>
        </w:tc>
        <w:tc>
          <w:tcPr>
            <w:tcW w:w="1126" w:type="pct"/>
          </w:tcPr>
          <w:p w14:paraId="1C006CBA" w14:textId="77777777" w:rsidR="006A256B" w:rsidRDefault="00AA3EED" w:rsidP="003F478A">
            <w:pPr>
              <w:rPr>
                <w:rFonts w:eastAsiaTheme="minorEastAsia"/>
                <w:lang w:eastAsia="zh-CN"/>
              </w:rPr>
            </w:pPr>
            <w:r w:rsidRPr="006303CC">
              <w:rPr>
                <w:rFonts w:eastAsiaTheme="minorEastAsia"/>
                <w:lang w:eastAsia="zh-CN"/>
              </w:rPr>
              <w:t>Disagree</w:t>
            </w:r>
          </w:p>
        </w:tc>
        <w:tc>
          <w:tcPr>
            <w:tcW w:w="753" w:type="pct"/>
          </w:tcPr>
          <w:p w14:paraId="5757DB55" w14:textId="77777777" w:rsidR="006A256B" w:rsidRDefault="007246E1" w:rsidP="003F478A">
            <w:pPr>
              <w:rPr>
                <w:rFonts w:eastAsiaTheme="minorEastAsia"/>
                <w:lang w:eastAsia="zh-CN"/>
              </w:rPr>
            </w:pPr>
            <w:r w:rsidRPr="006303CC">
              <w:rPr>
                <w:rFonts w:eastAsiaTheme="minorEastAsia"/>
                <w:lang w:eastAsia="zh-CN"/>
              </w:rPr>
              <w:t>151</w:t>
            </w:r>
          </w:p>
        </w:tc>
        <w:tc>
          <w:tcPr>
            <w:tcW w:w="658" w:type="pct"/>
          </w:tcPr>
          <w:p w14:paraId="60863BD2" w14:textId="77777777" w:rsidR="006A256B" w:rsidRDefault="007246E1" w:rsidP="003F478A">
            <w:pPr>
              <w:rPr>
                <w:rFonts w:eastAsiaTheme="minorEastAsia"/>
                <w:lang w:eastAsia="zh-CN"/>
              </w:rPr>
            </w:pPr>
            <w:r w:rsidRPr="006303CC">
              <w:rPr>
                <w:rFonts w:eastAsiaTheme="minorEastAsia"/>
                <w:lang w:eastAsia="zh-CN"/>
              </w:rPr>
              <w:t>17.0</w:t>
            </w:r>
          </w:p>
        </w:tc>
        <w:tc>
          <w:tcPr>
            <w:tcW w:w="901" w:type="pct"/>
          </w:tcPr>
          <w:p w14:paraId="18B1CF5E" w14:textId="77777777" w:rsidR="006A256B" w:rsidRDefault="007246E1" w:rsidP="003F478A">
            <w:pPr>
              <w:rPr>
                <w:rFonts w:eastAsiaTheme="minorEastAsia"/>
                <w:lang w:eastAsia="zh-CN"/>
              </w:rPr>
            </w:pPr>
            <w:r w:rsidRPr="006303CC">
              <w:rPr>
                <w:rFonts w:eastAsiaTheme="minorEastAsia"/>
                <w:lang w:eastAsia="zh-CN"/>
              </w:rPr>
              <w:t>17.0</w:t>
            </w:r>
          </w:p>
        </w:tc>
        <w:tc>
          <w:tcPr>
            <w:tcW w:w="950" w:type="pct"/>
          </w:tcPr>
          <w:p w14:paraId="786D0816" w14:textId="77777777" w:rsidR="006A256B" w:rsidRDefault="007246E1" w:rsidP="003F478A">
            <w:pPr>
              <w:rPr>
                <w:rFonts w:eastAsiaTheme="minorEastAsia"/>
                <w:lang w:eastAsia="zh-CN"/>
              </w:rPr>
            </w:pPr>
            <w:r w:rsidRPr="006303CC">
              <w:rPr>
                <w:rFonts w:eastAsiaTheme="minorEastAsia"/>
                <w:lang w:eastAsia="zh-CN"/>
              </w:rPr>
              <w:t>37.6</w:t>
            </w:r>
          </w:p>
        </w:tc>
      </w:tr>
      <w:tr w:rsidR="007246E1" w:rsidRPr="006303CC" w14:paraId="5DF6C7BC" w14:textId="77777777" w:rsidTr="003F478A">
        <w:tc>
          <w:tcPr>
            <w:tcW w:w="612" w:type="pct"/>
            <w:vMerge/>
          </w:tcPr>
          <w:p w14:paraId="5D5E4FD8" w14:textId="77777777" w:rsidR="006A256B" w:rsidRDefault="006A256B" w:rsidP="003F478A">
            <w:pPr>
              <w:rPr>
                <w:rFonts w:eastAsiaTheme="minorEastAsia"/>
                <w:lang w:eastAsia="zh-CN"/>
              </w:rPr>
            </w:pPr>
          </w:p>
        </w:tc>
        <w:tc>
          <w:tcPr>
            <w:tcW w:w="1126" w:type="pct"/>
          </w:tcPr>
          <w:p w14:paraId="0629F99F" w14:textId="77777777" w:rsidR="006A256B" w:rsidRDefault="00AA3EED" w:rsidP="003F478A">
            <w:pPr>
              <w:rPr>
                <w:rFonts w:eastAsiaTheme="minorEastAsia"/>
                <w:lang w:eastAsia="zh-CN"/>
              </w:rPr>
            </w:pPr>
            <w:r w:rsidRPr="006303CC">
              <w:rPr>
                <w:rFonts w:eastAsiaTheme="minorEastAsia"/>
                <w:lang w:eastAsia="zh-CN"/>
              </w:rPr>
              <w:t>Agree</w:t>
            </w:r>
          </w:p>
        </w:tc>
        <w:tc>
          <w:tcPr>
            <w:tcW w:w="753" w:type="pct"/>
          </w:tcPr>
          <w:p w14:paraId="135A0EAC" w14:textId="77777777" w:rsidR="006A256B" w:rsidRDefault="007246E1" w:rsidP="003F478A">
            <w:pPr>
              <w:rPr>
                <w:rFonts w:eastAsiaTheme="minorEastAsia"/>
                <w:lang w:eastAsia="zh-CN"/>
              </w:rPr>
            </w:pPr>
            <w:r w:rsidRPr="006303CC">
              <w:rPr>
                <w:rFonts w:eastAsiaTheme="minorEastAsia"/>
                <w:lang w:eastAsia="zh-CN"/>
              </w:rPr>
              <w:t>267</w:t>
            </w:r>
          </w:p>
        </w:tc>
        <w:tc>
          <w:tcPr>
            <w:tcW w:w="658" w:type="pct"/>
          </w:tcPr>
          <w:p w14:paraId="00F1A206" w14:textId="77777777" w:rsidR="006A256B" w:rsidRDefault="007246E1" w:rsidP="003F478A">
            <w:pPr>
              <w:rPr>
                <w:rFonts w:eastAsiaTheme="minorEastAsia"/>
                <w:lang w:eastAsia="zh-CN"/>
              </w:rPr>
            </w:pPr>
            <w:r w:rsidRPr="006303CC">
              <w:rPr>
                <w:rFonts w:eastAsiaTheme="minorEastAsia"/>
                <w:lang w:eastAsia="zh-CN"/>
              </w:rPr>
              <w:t>30.0</w:t>
            </w:r>
          </w:p>
        </w:tc>
        <w:tc>
          <w:tcPr>
            <w:tcW w:w="901" w:type="pct"/>
          </w:tcPr>
          <w:p w14:paraId="50E162DF" w14:textId="77777777" w:rsidR="006A256B" w:rsidRDefault="007246E1" w:rsidP="003F478A">
            <w:pPr>
              <w:rPr>
                <w:rFonts w:eastAsiaTheme="minorEastAsia"/>
                <w:lang w:eastAsia="zh-CN"/>
              </w:rPr>
            </w:pPr>
            <w:r w:rsidRPr="006303CC">
              <w:rPr>
                <w:rFonts w:eastAsiaTheme="minorEastAsia"/>
                <w:lang w:eastAsia="zh-CN"/>
              </w:rPr>
              <w:t>30.1</w:t>
            </w:r>
          </w:p>
        </w:tc>
        <w:tc>
          <w:tcPr>
            <w:tcW w:w="950" w:type="pct"/>
          </w:tcPr>
          <w:p w14:paraId="719AE2AC" w14:textId="77777777" w:rsidR="006A256B" w:rsidRDefault="007246E1" w:rsidP="003F478A">
            <w:pPr>
              <w:rPr>
                <w:rFonts w:eastAsiaTheme="minorEastAsia"/>
                <w:lang w:eastAsia="zh-CN"/>
              </w:rPr>
            </w:pPr>
            <w:r w:rsidRPr="006303CC">
              <w:rPr>
                <w:rFonts w:eastAsiaTheme="minorEastAsia"/>
                <w:lang w:eastAsia="zh-CN"/>
              </w:rPr>
              <w:t>67.7</w:t>
            </w:r>
          </w:p>
        </w:tc>
      </w:tr>
      <w:tr w:rsidR="007246E1" w:rsidRPr="006303CC" w14:paraId="57BD84CE" w14:textId="77777777" w:rsidTr="003F478A">
        <w:tc>
          <w:tcPr>
            <w:tcW w:w="612" w:type="pct"/>
            <w:vMerge/>
          </w:tcPr>
          <w:p w14:paraId="5F595CD3" w14:textId="77777777" w:rsidR="006A256B" w:rsidRDefault="006A256B" w:rsidP="003F478A">
            <w:pPr>
              <w:rPr>
                <w:rFonts w:eastAsiaTheme="minorEastAsia"/>
                <w:lang w:eastAsia="zh-CN"/>
              </w:rPr>
            </w:pPr>
          </w:p>
        </w:tc>
        <w:tc>
          <w:tcPr>
            <w:tcW w:w="1126" w:type="pct"/>
          </w:tcPr>
          <w:p w14:paraId="024AE937" w14:textId="77777777" w:rsidR="006A256B" w:rsidRDefault="00AA3EED" w:rsidP="003F478A">
            <w:pPr>
              <w:rPr>
                <w:rFonts w:eastAsiaTheme="minorEastAsia"/>
                <w:lang w:eastAsia="zh-CN"/>
              </w:rPr>
            </w:pPr>
            <w:r w:rsidRPr="006303CC">
              <w:rPr>
                <w:rFonts w:eastAsiaTheme="minorEastAsia"/>
                <w:lang w:eastAsia="zh-CN"/>
              </w:rPr>
              <w:t>Agree strongly</w:t>
            </w:r>
          </w:p>
        </w:tc>
        <w:tc>
          <w:tcPr>
            <w:tcW w:w="753" w:type="pct"/>
          </w:tcPr>
          <w:p w14:paraId="0EE19F4D" w14:textId="77777777" w:rsidR="006A256B" w:rsidRDefault="007246E1" w:rsidP="003F478A">
            <w:pPr>
              <w:rPr>
                <w:rFonts w:eastAsiaTheme="minorEastAsia"/>
                <w:lang w:eastAsia="zh-CN"/>
              </w:rPr>
            </w:pPr>
            <w:r w:rsidRPr="006303CC">
              <w:rPr>
                <w:rFonts w:eastAsiaTheme="minorEastAsia"/>
                <w:lang w:eastAsia="zh-CN"/>
              </w:rPr>
              <w:t>287</w:t>
            </w:r>
          </w:p>
        </w:tc>
        <w:tc>
          <w:tcPr>
            <w:tcW w:w="658" w:type="pct"/>
          </w:tcPr>
          <w:p w14:paraId="00A908EC" w14:textId="77777777" w:rsidR="006A256B" w:rsidRDefault="007246E1" w:rsidP="003F478A">
            <w:pPr>
              <w:rPr>
                <w:rFonts w:eastAsiaTheme="minorEastAsia"/>
                <w:lang w:eastAsia="zh-CN"/>
              </w:rPr>
            </w:pPr>
            <w:r w:rsidRPr="006303CC">
              <w:rPr>
                <w:rFonts w:eastAsiaTheme="minorEastAsia"/>
                <w:lang w:eastAsia="zh-CN"/>
              </w:rPr>
              <w:t>32.3</w:t>
            </w:r>
          </w:p>
        </w:tc>
        <w:tc>
          <w:tcPr>
            <w:tcW w:w="901" w:type="pct"/>
          </w:tcPr>
          <w:p w14:paraId="6FC7F5D6" w14:textId="77777777" w:rsidR="006A256B" w:rsidRDefault="007246E1" w:rsidP="003F478A">
            <w:pPr>
              <w:rPr>
                <w:rFonts w:eastAsiaTheme="minorEastAsia"/>
                <w:lang w:eastAsia="zh-CN"/>
              </w:rPr>
            </w:pPr>
            <w:r w:rsidRPr="006303CC">
              <w:rPr>
                <w:rFonts w:eastAsiaTheme="minorEastAsia"/>
                <w:lang w:eastAsia="zh-CN"/>
              </w:rPr>
              <w:t>32.3</w:t>
            </w:r>
          </w:p>
        </w:tc>
        <w:tc>
          <w:tcPr>
            <w:tcW w:w="950" w:type="pct"/>
          </w:tcPr>
          <w:p w14:paraId="652F041C" w14:textId="77777777" w:rsidR="006A256B" w:rsidRDefault="007246E1" w:rsidP="003F478A">
            <w:pPr>
              <w:rPr>
                <w:rFonts w:eastAsiaTheme="minorEastAsia"/>
                <w:lang w:eastAsia="zh-CN"/>
              </w:rPr>
            </w:pPr>
            <w:r w:rsidRPr="006303CC">
              <w:rPr>
                <w:rFonts w:eastAsiaTheme="minorEastAsia"/>
                <w:lang w:eastAsia="zh-CN"/>
              </w:rPr>
              <w:t>100.0</w:t>
            </w:r>
          </w:p>
        </w:tc>
      </w:tr>
      <w:tr w:rsidR="007246E1" w:rsidRPr="006303CC" w14:paraId="476D9579" w14:textId="77777777" w:rsidTr="003F478A">
        <w:tc>
          <w:tcPr>
            <w:tcW w:w="612" w:type="pct"/>
            <w:vMerge/>
          </w:tcPr>
          <w:p w14:paraId="1C9CBC7D" w14:textId="77777777" w:rsidR="006A256B" w:rsidRDefault="006A256B" w:rsidP="003F478A">
            <w:pPr>
              <w:rPr>
                <w:rFonts w:eastAsiaTheme="minorEastAsia"/>
                <w:lang w:eastAsia="zh-CN"/>
              </w:rPr>
            </w:pPr>
          </w:p>
        </w:tc>
        <w:tc>
          <w:tcPr>
            <w:tcW w:w="1126" w:type="pct"/>
          </w:tcPr>
          <w:p w14:paraId="43F7BF3B" w14:textId="77777777" w:rsidR="006A256B" w:rsidRDefault="007246E1" w:rsidP="003F478A">
            <w:pPr>
              <w:rPr>
                <w:rFonts w:eastAsiaTheme="minorEastAsia"/>
                <w:lang w:eastAsia="zh-CN"/>
              </w:rPr>
            </w:pPr>
            <w:r w:rsidRPr="006303CC">
              <w:rPr>
                <w:rFonts w:eastAsiaTheme="minorEastAsia"/>
                <w:lang w:eastAsia="zh-CN"/>
              </w:rPr>
              <w:t>Total</w:t>
            </w:r>
          </w:p>
        </w:tc>
        <w:tc>
          <w:tcPr>
            <w:tcW w:w="753" w:type="pct"/>
          </w:tcPr>
          <w:p w14:paraId="127020A4" w14:textId="77777777" w:rsidR="006A256B" w:rsidRDefault="007246E1" w:rsidP="003F478A">
            <w:pPr>
              <w:rPr>
                <w:rFonts w:eastAsiaTheme="minorEastAsia"/>
                <w:lang w:eastAsia="zh-CN"/>
              </w:rPr>
            </w:pPr>
            <w:r w:rsidRPr="006303CC">
              <w:rPr>
                <w:rFonts w:eastAsiaTheme="minorEastAsia"/>
                <w:lang w:eastAsia="zh-CN"/>
              </w:rPr>
              <w:t>888</w:t>
            </w:r>
          </w:p>
        </w:tc>
        <w:tc>
          <w:tcPr>
            <w:tcW w:w="658" w:type="pct"/>
          </w:tcPr>
          <w:p w14:paraId="72A0DDC3" w14:textId="77777777" w:rsidR="006A256B" w:rsidRDefault="007246E1" w:rsidP="003F478A">
            <w:pPr>
              <w:rPr>
                <w:rFonts w:eastAsiaTheme="minorEastAsia"/>
                <w:lang w:eastAsia="zh-CN"/>
              </w:rPr>
            </w:pPr>
            <w:r w:rsidRPr="006303CC">
              <w:rPr>
                <w:rFonts w:eastAsiaTheme="minorEastAsia"/>
                <w:lang w:eastAsia="zh-CN"/>
              </w:rPr>
              <w:t>99.9</w:t>
            </w:r>
          </w:p>
        </w:tc>
        <w:tc>
          <w:tcPr>
            <w:tcW w:w="901" w:type="pct"/>
          </w:tcPr>
          <w:p w14:paraId="206865CC" w14:textId="77777777" w:rsidR="006A256B" w:rsidRDefault="007246E1" w:rsidP="003F478A">
            <w:pPr>
              <w:rPr>
                <w:rFonts w:eastAsiaTheme="minorEastAsia"/>
                <w:lang w:eastAsia="zh-CN"/>
              </w:rPr>
            </w:pPr>
            <w:r w:rsidRPr="006303CC">
              <w:rPr>
                <w:rFonts w:eastAsiaTheme="minorEastAsia"/>
                <w:lang w:eastAsia="zh-CN"/>
              </w:rPr>
              <w:t>100.0</w:t>
            </w:r>
          </w:p>
        </w:tc>
        <w:tc>
          <w:tcPr>
            <w:tcW w:w="950" w:type="pct"/>
          </w:tcPr>
          <w:p w14:paraId="60160292" w14:textId="77777777" w:rsidR="006A256B" w:rsidRDefault="006A256B" w:rsidP="003F478A">
            <w:pPr>
              <w:rPr>
                <w:rFonts w:eastAsiaTheme="minorEastAsia"/>
                <w:lang w:eastAsia="zh-CN"/>
              </w:rPr>
            </w:pPr>
          </w:p>
        </w:tc>
      </w:tr>
      <w:tr w:rsidR="007246E1" w:rsidRPr="006303CC" w14:paraId="021F086B" w14:textId="77777777" w:rsidTr="003F478A">
        <w:tc>
          <w:tcPr>
            <w:tcW w:w="612" w:type="pct"/>
          </w:tcPr>
          <w:p w14:paraId="520C1527" w14:textId="77777777" w:rsidR="006A256B" w:rsidRDefault="007246E1" w:rsidP="003F478A">
            <w:pPr>
              <w:rPr>
                <w:rFonts w:eastAsiaTheme="minorEastAsia"/>
                <w:lang w:eastAsia="zh-CN"/>
              </w:rPr>
            </w:pPr>
            <w:r w:rsidRPr="006303CC">
              <w:rPr>
                <w:rFonts w:eastAsiaTheme="minorEastAsia"/>
                <w:lang w:eastAsia="zh-CN"/>
              </w:rPr>
              <w:t>Missing</w:t>
            </w:r>
          </w:p>
        </w:tc>
        <w:tc>
          <w:tcPr>
            <w:tcW w:w="1126" w:type="pct"/>
          </w:tcPr>
          <w:p w14:paraId="34945CF9" w14:textId="77777777" w:rsidR="006A256B" w:rsidRDefault="007246E1" w:rsidP="003F478A">
            <w:pPr>
              <w:rPr>
                <w:rFonts w:eastAsiaTheme="minorEastAsia"/>
                <w:lang w:eastAsia="zh-CN"/>
              </w:rPr>
            </w:pPr>
            <w:r w:rsidRPr="006303CC">
              <w:rPr>
                <w:rFonts w:eastAsiaTheme="minorEastAsia"/>
                <w:lang w:eastAsia="zh-CN"/>
              </w:rPr>
              <w:t>9</w:t>
            </w:r>
          </w:p>
        </w:tc>
        <w:tc>
          <w:tcPr>
            <w:tcW w:w="753" w:type="pct"/>
          </w:tcPr>
          <w:p w14:paraId="3ABF9433" w14:textId="77777777" w:rsidR="006A256B" w:rsidRDefault="007246E1" w:rsidP="003F478A">
            <w:pPr>
              <w:rPr>
                <w:rFonts w:eastAsiaTheme="minorEastAsia"/>
                <w:lang w:eastAsia="zh-CN"/>
              </w:rPr>
            </w:pPr>
            <w:r w:rsidRPr="006303CC">
              <w:rPr>
                <w:rFonts w:eastAsiaTheme="minorEastAsia"/>
                <w:lang w:eastAsia="zh-CN"/>
              </w:rPr>
              <w:t>1</w:t>
            </w:r>
          </w:p>
        </w:tc>
        <w:tc>
          <w:tcPr>
            <w:tcW w:w="658" w:type="pct"/>
          </w:tcPr>
          <w:p w14:paraId="62A536E7" w14:textId="77777777" w:rsidR="006A256B" w:rsidRDefault="007246E1" w:rsidP="003F478A">
            <w:pPr>
              <w:rPr>
                <w:rFonts w:eastAsiaTheme="minorEastAsia"/>
                <w:lang w:eastAsia="zh-CN"/>
              </w:rPr>
            </w:pPr>
            <w:r w:rsidRPr="006303CC">
              <w:rPr>
                <w:rFonts w:eastAsiaTheme="minorEastAsia"/>
                <w:lang w:eastAsia="zh-CN"/>
              </w:rPr>
              <w:t>.1</w:t>
            </w:r>
          </w:p>
        </w:tc>
        <w:tc>
          <w:tcPr>
            <w:tcW w:w="901" w:type="pct"/>
          </w:tcPr>
          <w:p w14:paraId="7738159B" w14:textId="77777777" w:rsidR="006A256B" w:rsidRDefault="006A256B" w:rsidP="003F478A">
            <w:pPr>
              <w:rPr>
                <w:rFonts w:eastAsiaTheme="minorEastAsia"/>
                <w:lang w:eastAsia="zh-CN"/>
              </w:rPr>
            </w:pPr>
          </w:p>
        </w:tc>
        <w:tc>
          <w:tcPr>
            <w:tcW w:w="950" w:type="pct"/>
          </w:tcPr>
          <w:p w14:paraId="3DA1C568" w14:textId="77777777" w:rsidR="006A256B" w:rsidRDefault="006A256B" w:rsidP="003F478A">
            <w:pPr>
              <w:rPr>
                <w:rFonts w:eastAsiaTheme="minorEastAsia"/>
                <w:lang w:eastAsia="zh-CN"/>
              </w:rPr>
            </w:pPr>
          </w:p>
        </w:tc>
      </w:tr>
      <w:tr w:rsidR="007246E1" w:rsidRPr="006303CC" w14:paraId="0CE88617" w14:textId="77777777" w:rsidTr="003F478A">
        <w:tc>
          <w:tcPr>
            <w:tcW w:w="1738" w:type="pct"/>
            <w:gridSpan w:val="2"/>
          </w:tcPr>
          <w:p w14:paraId="7B9297FB" w14:textId="77777777" w:rsidR="006A256B" w:rsidRDefault="007246E1" w:rsidP="003F478A">
            <w:pPr>
              <w:rPr>
                <w:rFonts w:eastAsiaTheme="minorEastAsia"/>
                <w:lang w:eastAsia="zh-CN"/>
              </w:rPr>
            </w:pPr>
            <w:r w:rsidRPr="006303CC">
              <w:rPr>
                <w:rFonts w:eastAsiaTheme="minorEastAsia"/>
                <w:lang w:eastAsia="zh-CN"/>
              </w:rPr>
              <w:t>Total</w:t>
            </w:r>
          </w:p>
        </w:tc>
        <w:tc>
          <w:tcPr>
            <w:tcW w:w="753" w:type="pct"/>
          </w:tcPr>
          <w:p w14:paraId="41DD7158" w14:textId="77777777" w:rsidR="006A256B" w:rsidRDefault="007246E1" w:rsidP="003F478A">
            <w:pPr>
              <w:rPr>
                <w:rFonts w:eastAsiaTheme="minorEastAsia"/>
                <w:lang w:eastAsia="zh-CN"/>
              </w:rPr>
            </w:pPr>
            <w:r w:rsidRPr="006303CC">
              <w:rPr>
                <w:rFonts w:eastAsiaTheme="minorEastAsia"/>
                <w:lang w:eastAsia="zh-CN"/>
              </w:rPr>
              <w:t>889</w:t>
            </w:r>
          </w:p>
        </w:tc>
        <w:tc>
          <w:tcPr>
            <w:tcW w:w="658" w:type="pct"/>
          </w:tcPr>
          <w:p w14:paraId="675222CB" w14:textId="77777777" w:rsidR="006A256B" w:rsidRDefault="007246E1" w:rsidP="003F478A">
            <w:pPr>
              <w:rPr>
                <w:rFonts w:eastAsiaTheme="minorEastAsia"/>
                <w:lang w:eastAsia="zh-CN"/>
              </w:rPr>
            </w:pPr>
            <w:r w:rsidRPr="006303CC">
              <w:rPr>
                <w:rFonts w:eastAsiaTheme="minorEastAsia"/>
                <w:lang w:eastAsia="zh-CN"/>
              </w:rPr>
              <w:t>100.0</w:t>
            </w:r>
          </w:p>
        </w:tc>
        <w:tc>
          <w:tcPr>
            <w:tcW w:w="901" w:type="pct"/>
          </w:tcPr>
          <w:p w14:paraId="550DC02E" w14:textId="77777777" w:rsidR="006A256B" w:rsidRDefault="006A256B" w:rsidP="003F478A">
            <w:pPr>
              <w:rPr>
                <w:rFonts w:eastAsiaTheme="minorEastAsia"/>
                <w:lang w:eastAsia="zh-CN"/>
              </w:rPr>
            </w:pPr>
          </w:p>
        </w:tc>
        <w:tc>
          <w:tcPr>
            <w:tcW w:w="950" w:type="pct"/>
          </w:tcPr>
          <w:p w14:paraId="0B9276E9" w14:textId="77777777" w:rsidR="006A256B" w:rsidRDefault="006A256B" w:rsidP="003F478A">
            <w:pPr>
              <w:rPr>
                <w:rFonts w:eastAsiaTheme="minorEastAsia"/>
                <w:lang w:eastAsia="zh-CN"/>
              </w:rPr>
            </w:pPr>
          </w:p>
        </w:tc>
      </w:tr>
    </w:tbl>
    <w:p w14:paraId="4F6CD1BC" w14:textId="77777777" w:rsidR="006A256B" w:rsidRDefault="006A256B" w:rsidP="003F478A">
      <w:pPr>
        <w:rPr>
          <w:rFonts w:eastAsiaTheme="minorEastAsia"/>
          <w:lang w:eastAsia="zh-CN"/>
        </w:rPr>
      </w:pPr>
    </w:p>
    <w:tbl>
      <w:tblPr>
        <w:tblStyle w:val="TableGrid"/>
        <w:tblW w:w="5000" w:type="pct"/>
        <w:tblLayout w:type="fixed"/>
        <w:tblLook w:val="0000" w:firstRow="0" w:lastRow="0" w:firstColumn="0" w:lastColumn="0" w:noHBand="0" w:noVBand="0"/>
      </w:tblPr>
      <w:tblGrid>
        <w:gridCol w:w="1128"/>
        <w:gridCol w:w="2075"/>
        <w:gridCol w:w="1388"/>
        <w:gridCol w:w="1213"/>
        <w:gridCol w:w="1661"/>
        <w:gridCol w:w="1751"/>
      </w:tblGrid>
      <w:tr w:rsidR="007246E1" w:rsidRPr="006303CC" w14:paraId="2FE28B2D" w14:textId="77777777" w:rsidTr="003F478A">
        <w:tc>
          <w:tcPr>
            <w:tcW w:w="5000" w:type="pct"/>
            <w:gridSpan w:val="6"/>
          </w:tcPr>
          <w:p w14:paraId="1CB6E7AD" w14:textId="77777777" w:rsidR="006A256B" w:rsidRPr="003F478A" w:rsidRDefault="006A256B" w:rsidP="003F478A">
            <w:pPr>
              <w:jc w:val="center"/>
              <w:rPr>
                <w:rFonts w:eastAsiaTheme="minorEastAsia"/>
                <w:b/>
                <w:lang w:eastAsia="zh-CN"/>
              </w:rPr>
            </w:pPr>
            <w:r w:rsidRPr="003F478A">
              <w:rPr>
                <w:rFonts w:eastAsiaTheme="minorEastAsia"/>
                <w:b/>
                <w:lang w:eastAsia="zh-CN"/>
              </w:rPr>
              <w:t>school is boring</w:t>
            </w:r>
          </w:p>
        </w:tc>
      </w:tr>
      <w:tr w:rsidR="007246E1" w:rsidRPr="006303CC" w14:paraId="7A1E72E9" w14:textId="77777777" w:rsidTr="003F478A">
        <w:tc>
          <w:tcPr>
            <w:tcW w:w="1738" w:type="pct"/>
            <w:gridSpan w:val="2"/>
          </w:tcPr>
          <w:p w14:paraId="21020116" w14:textId="77777777" w:rsidR="006A256B" w:rsidRDefault="006A256B" w:rsidP="003F478A">
            <w:pPr>
              <w:rPr>
                <w:rFonts w:eastAsiaTheme="minorEastAsia"/>
                <w:lang w:eastAsia="zh-CN"/>
              </w:rPr>
            </w:pPr>
          </w:p>
        </w:tc>
        <w:tc>
          <w:tcPr>
            <w:tcW w:w="753" w:type="pct"/>
          </w:tcPr>
          <w:p w14:paraId="64F06442" w14:textId="77777777" w:rsidR="006A256B" w:rsidRDefault="007246E1" w:rsidP="003F478A">
            <w:pPr>
              <w:rPr>
                <w:rFonts w:eastAsiaTheme="minorEastAsia"/>
                <w:lang w:eastAsia="zh-CN"/>
              </w:rPr>
            </w:pPr>
            <w:r w:rsidRPr="006303CC">
              <w:rPr>
                <w:rFonts w:eastAsiaTheme="minorEastAsia"/>
                <w:lang w:eastAsia="zh-CN"/>
              </w:rPr>
              <w:t>Frequency</w:t>
            </w:r>
          </w:p>
        </w:tc>
        <w:tc>
          <w:tcPr>
            <w:tcW w:w="658" w:type="pct"/>
          </w:tcPr>
          <w:p w14:paraId="75432BD0" w14:textId="77777777" w:rsidR="006A256B" w:rsidRDefault="007246E1" w:rsidP="003F478A">
            <w:pPr>
              <w:rPr>
                <w:rFonts w:eastAsiaTheme="minorEastAsia"/>
                <w:lang w:eastAsia="zh-CN"/>
              </w:rPr>
            </w:pPr>
            <w:r w:rsidRPr="006303CC">
              <w:rPr>
                <w:rFonts w:eastAsiaTheme="minorEastAsia"/>
                <w:lang w:eastAsia="zh-CN"/>
              </w:rPr>
              <w:t>Percent</w:t>
            </w:r>
          </w:p>
        </w:tc>
        <w:tc>
          <w:tcPr>
            <w:tcW w:w="901" w:type="pct"/>
          </w:tcPr>
          <w:p w14:paraId="2CF4C3B9" w14:textId="77777777" w:rsidR="006A256B" w:rsidRDefault="007246E1" w:rsidP="003F478A">
            <w:pPr>
              <w:rPr>
                <w:rFonts w:eastAsiaTheme="minorEastAsia"/>
                <w:lang w:eastAsia="zh-CN"/>
              </w:rPr>
            </w:pPr>
            <w:r w:rsidRPr="006303CC">
              <w:rPr>
                <w:rFonts w:eastAsiaTheme="minorEastAsia"/>
                <w:lang w:eastAsia="zh-CN"/>
              </w:rPr>
              <w:t>Valid Percent</w:t>
            </w:r>
          </w:p>
        </w:tc>
        <w:tc>
          <w:tcPr>
            <w:tcW w:w="950" w:type="pct"/>
          </w:tcPr>
          <w:p w14:paraId="45055F1B" w14:textId="77777777" w:rsidR="006A256B" w:rsidRDefault="007246E1" w:rsidP="003F478A">
            <w:pPr>
              <w:rPr>
                <w:rFonts w:eastAsiaTheme="minorEastAsia"/>
                <w:lang w:eastAsia="zh-CN"/>
              </w:rPr>
            </w:pPr>
            <w:r w:rsidRPr="006303CC">
              <w:rPr>
                <w:rFonts w:eastAsiaTheme="minorEastAsia"/>
                <w:lang w:eastAsia="zh-CN"/>
              </w:rPr>
              <w:t>Cumulative Percent</w:t>
            </w:r>
          </w:p>
        </w:tc>
      </w:tr>
      <w:tr w:rsidR="007246E1" w:rsidRPr="006303CC" w14:paraId="0C39F681" w14:textId="77777777" w:rsidTr="003F478A">
        <w:tc>
          <w:tcPr>
            <w:tcW w:w="612" w:type="pct"/>
            <w:vMerge w:val="restart"/>
          </w:tcPr>
          <w:p w14:paraId="7D2B4841" w14:textId="77777777" w:rsidR="006A256B" w:rsidRDefault="007246E1" w:rsidP="003F478A">
            <w:pPr>
              <w:rPr>
                <w:rFonts w:eastAsiaTheme="minorEastAsia"/>
                <w:lang w:eastAsia="zh-CN"/>
              </w:rPr>
            </w:pPr>
            <w:r w:rsidRPr="006303CC">
              <w:rPr>
                <w:rFonts w:eastAsiaTheme="minorEastAsia"/>
                <w:lang w:eastAsia="zh-CN"/>
              </w:rPr>
              <w:t>Valid</w:t>
            </w:r>
          </w:p>
        </w:tc>
        <w:tc>
          <w:tcPr>
            <w:tcW w:w="1126" w:type="pct"/>
          </w:tcPr>
          <w:p w14:paraId="007FF04F" w14:textId="77777777" w:rsidR="006A256B" w:rsidRDefault="00AA3EED" w:rsidP="003F478A">
            <w:pPr>
              <w:rPr>
                <w:rFonts w:eastAsiaTheme="minorEastAsia"/>
                <w:lang w:eastAsia="zh-CN"/>
              </w:rPr>
            </w:pPr>
            <w:r w:rsidRPr="006303CC">
              <w:rPr>
                <w:rFonts w:eastAsiaTheme="minorEastAsia"/>
                <w:lang w:eastAsia="zh-CN"/>
              </w:rPr>
              <w:t>Agree strongly</w:t>
            </w:r>
          </w:p>
        </w:tc>
        <w:tc>
          <w:tcPr>
            <w:tcW w:w="753" w:type="pct"/>
          </w:tcPr>
          <w:p w14:paraId="4732C291" w14:textId="77777777" w:rsidR="006A256B" w:rsidRDefault="007246E1" w:rsidP="003F478A">
            <w:pPr>
              <w:rPr>
                <w:rFonts w:eastAsiaTheme="minorEastAsia"/>
                <w:lang w:eastAsia="zh-CN"/>
              </w:rPr>
            </w:pPr>
            <w:r w:rsidRPr="006303CC">
              <w:rPr>
                <w:rFonts w:eastAsiaTheme="minorEastAsia"/>
                <w:lang w:eastAsia="zh-CN"/>
              </w:rPr>
              <w:t>121</w:t>
            </w:r>
          </w:p>
        </w:tc>
        <w:tc>
          <w:tcPr>
            <w:tcW w:w="658" w:type="pct"/>
          </w:tcPr>
          <w:p w14:paraId="015F138A" w14:textId="77777777" w:rsidR="006A256B" w:rsidRDefault="007246E1" w:rsidP="003F478A">
            <w:pPr>
              <w:rPr>
                <w:rFonts w:eastAsiaTheme="minorEastAsia"/>
                <w:lang w:eastAsia="zh-CN"/>
              </w:rPr>
            </w:pPr>
            <w:r w:rsidRPr="006303CC">
              <w:rPr>
                <w:rFonts w:eastAsiaTheme="minorEastAsia"/>
                <w:lang w:eastAsia="zh-CN"/>
              </w:rPr>
              <w:t>13.6</w:t>
            </w:r>
          </w:p>
        </w:tc>
        <w:tc>
          <w:tcPr>
            <w:tcW w:w="901" w:type="pct"/>
          </w:tcPr>
          <w:p w14:paraId="377D526D" w14:textId="77777777" w:rsidR="006A256B" w:rsidRDefault="007246E1" w:rsidP="003F478A">
            <w:pPr>
              <w:rPr>
                <w:rFonts w:eastAsiaTheme="minorEastAsia"/>
                <w:lang w:eastAsia="zh-CN"/>
              </w:rPr>
            </w:pPr>
            <w:r w:rsidRPr="006303CC">
              <w:rPr>
                <w:rFonts w:eastAsiaTheme="minorEastAsia"/>
                <w:lang w:eastAsia="zh-CN"/>
              </w:rPr>
              <w:t>13.6</w:t>
            </w:r>
          </w:p>
        </w:tc>
        <w:tc>
          <w:tcPr>
            <w:tcW w:w="950" w:type="pct"/>
          </w:tcPr>
          <w:p w14:paraId="5DCFE967" w14:textId="77777777" w:rsidR="006A256B" w:rsidRDefault="007246E1" w:rsidP="003F478A">
            <w:pPr>
              <w:rPr>
                <w:rFonts w:eastAsiaTheme="minorEastAsia"/>
                <w:lang w:eastAsia="zh-CN"/>
              </w:rPr>
            </w:pPr>
            <w:r w:rsidRPr="006303CC">
              <w:rPr>
                <w:rFonts w:eastAsiaTheme="minorEastAsia"/>
                <w:lang w:eastAsia="zh-CN"/>
              </w:rPr>
              <w:t>13.6</w:t>
            </w:r>
          </w:p>
        </w:tc>
      </w:tr>
      <w:tr w:rsidR="007246E1" w:rsidRPr="006303CC" w14:paraId="2EF3645D" w14:textId="77777777" w:rsidTr="003F478A">
        <w:tc>
          <w:tcPr>
            <w:tcW w:w="612" w:type="pct"/>
            <w:vMerge/>
          </w:tcPr>
          <w:p w14:paraId="26B25D6D" w14:textId="77777777" w:rsidR="006A256B" w:rsidRDefault="006A256B" w:rsidP="003F478A">
            <w:pPr>
              <w:rPr>
                <w:rFonts w:eastAsiaTheme="minorEastAsia"/>
                <w:lang w:eastAsia="zh-CN"/>
              </w:rPr>
            </w:pPr>
          </w:p>
        </w:tc>
        <w:tc>
          <w:tcPr>
            <w:tcW w:w="1126" w:type="pct"/>
          </w:tcPr>
          <w:p w14:paraId="23B6D8AB" w14:textId="77777777" w:rsidR="006A256B" w:rsidRDefault="00AA3EED" w:rsidP="003F478A">
            <w:pPr>
              <w:rPr>
                <w:rFonts w:eastAsiaTheme="minorEastAsia"/>
                <w:lang w:eastAsia="zh-CN"/>
              </w:rPr>
            </w:pPr>
            <w:r w:rsidRPr="006303CC">
              <w:rPr>
                <w:rFonts w:eastAsiaTheme="minorEastAsia"/>
                <w:lang w:eastAsia="zh-CN"/>
              </w:rPr>
              <w:t>Agree</w:t>
            </w:r>
          </w:p>
        </w:tc>
        <w:tc>
          <w:tcPr>
            <w:tcW w:w="753" w:type="pct"/>
          </w:tcPr>
          <w:p w14:paraId="38A2E932" w14:textId="77777777" w:rsidR="006A256B" w:rsidRDefault="007246E1" w:rsidP="003F478A">
            <w:pPr>
              <w:rPr>
                <w:rFonts w:eastAsiaTheme="minorEastAsia"/>
                <w:lang w:eastAsia="zh-CN"/>
              </w:rPr>
            </w:pPr>
            <w:r w:rsidRPr="006303CC">
              <w:rPr>
                <w:rFonts w:eastAsiaTheme="minorEastAsia"/>
                <w:lang w:eastAsia="zh-CN"/>
              </w:rPr>
              <w:t>233</w:t>
            </w:r>
          </w:p>
        </w:tc>
        <w:tc>
          <w:tcPr>
            <w:tcW w:w="658" w:type="pct"/>
          </w:tcPr>
          <w:p w14:paraId="5CD8EB2B" w14:textId="77777777" w:rsidR="006A256B" w:rsidRDefault="007246E1" w:rsidP="003F478A">
            <w:pPr>
              <w:rPr>
                <w:rFonts w:eastAsiaTheme="minorEastAsia"/>
                <w:lang w:eastAsia="zh-CN"/>
              </w:rPr>
            </w:pPr>
            <w:r w:rsidRPr="006303CC">
              <w:rPr>
                <w:rFonts w:eastAsiaTheme="minorEastAsia"/>
                <w:lang w:eastAsia="zh-CN"/>
              </w:rPr>
              <w:t>26.2</w:t>
            </w:r>
          </w:p>
        </w:tc>
        <w:tc>
          <w:tcPr>
            <w:tcW w:w="901" w:type="pct"/>
          </w:tcPr>
          <w:p w14:paraId="08C2BFD2" w14:textId="77777777" w:rsidR="006A256B" w:rsidRDefault="007246E1" w:rsidP="003F478A">
            <w:pPr>
              <w:rPr>
                <w:rFonts w:eastAsiaTheme="minorEastAsia"/>
                <w:lang w:eastAsia="zh-CN"/>
              </w:rPr>
            </w:pPr>
            <w:r w:rsidRPr="006303CC">
              <w:rPr>
                <w:rFonts w:eastAsiaTheme="minorEastAsia"/>
                <w:lang w:eastAsia="zh-CN"/>
              </w:rPr>
              <w:t>26.2</w:t>
            </w:r>
          </w:p>
        </w:tc>
        <w:tc>
          <w:tcPr>
            <w:tcW w:w="950" w:type="pct"/>
          </w:tcPr>
          <w:p w14:paraId="32457DAF" w14:textId="77777777" w:rsidR="006A256B" w:rsidRDefault="007246E1" w:rsidP="003F478A">
            <w:pPr>
              <w:rPr>
                <w:rFonts w:eastAsiaTheme="minorEastAsia"/>
                <w:lang w:eastAsia="zh-CN"/>
              </w:rPr>
            </w:pPr>
            <w:r w:rsidRPr="006303CC">
              <w:rPr>
                <w:rFonts w:eastAsiaTheme="minorEastAsia"/>
                <w:lang w:eastAsia="zh-CN"/>
              </w:rPr>
              <w:t>39.9</w:t>
            </w:r>
          </w:p>
        </w:tc>
      </w:tr>
      <w:tr w:rsidR="007246E1" w:rsidRPr="006303CC" w14:paraId="67A643C8" w14:textId="77777777" w:rsidTr="003F478A">
        <w:tc>
          <w:tcPr>
            <w:tcW w:w="612" w:type="pct"/>
            <w:vMerge/>
          </w:tcPr>
          <w:p w14:paraId="4A5E09B1" w14:textId="77777777" w:rsidR="006A256B" w:rsidRDefault="006A256B" w:rsidP="003F478A">
            <w:pPr>
              <w:rPr>
                <w:rFonts w:eastAsiaTheme="minorEastAsia"/>
                <w:lang w:eastAsia="zh-CN"/>
              </w:rPr>
            </w:pPr>
          </w:p>
        </w:tc>
        <w:tc>
          <w:tcPr>
            <w:tcW w:w="1126" w:type="pct"/>
          </w:tcPr>
          <w:p w14:paraId="14A6B733" w14:textId="77777777" w:rsidR="006A256B" w:rsidRDefault="00AA3EED" w:rsidP="003F478A">
            <w:pPr>
              <w:rPr>
                <w:rFonts w:eastAsiaTheme="minorEastAsia"/>
                <w:lang w:eastAsia="zh-CN"/>
              </w:rPr>
            </w:pPr>
            <w:r w:rsidRPr="006303CC">
              <w:rPr>
                <w:rFonts w:eastAsiaTheme="minorEastAsia"/>
                <w:lang w:eastAsia="zh-CN"/>
              </w:rPr>
              <w:t>Disagree</w:t>
            </w:r>
          </w:p>
        </w:tc>
        <w:tc>
          <w:tcPr>
            <w:tcW w:w="753" w:type="pct"/>
          </w:tcPr>
          <w:p w14:paraId="5ACEE895" w14:textId="77777777" w:rsidR="006A256B" w:rsidRDefault="007246E1" w:rsidP="003F478A">
            <w:pPr>
              <w:rPr>
                <w:rFonts w:eastAsiaTheme="minorEastAsia"/>
                <w:lang w:eastAsia="zh-CN"/>
              </w:rPr>
            </w:pPr>
            <w:r w:rsidRPr="006303CC">
              <w:rPr>
                <w:rFonts w:eastAsiaTheme="minorEastAsia"/>
                <w:lang w:eastAsia="zh-CN"/>
              </w:rPr>
              <w:t>238</w:t>
            </w:r>
          </w:p>
        </w:tc>
        <w:tc>
          <w:tcPr>
            <w:tcW w:w="658" w:type="pct"/>
          </w:tcPr>
          <w:p w14:paraId="4EBD79CA" w14:textId="77777777" w:rsidR="006A256B" w:rsidRDefault="007246E1" w:rsidP="003F478A">
            <w:pPr>
              <w:rPr>
                <w:rFonts w:eastAsiaTheme="minorEastAsia"/>
                <w:lang w:eastAsia="zh-CN"/>
              </w:rPr>
            </w:pPr>
            <w:r w:rsidRPr="006303CC">
              <w:rPr>
                <w:rFonts w:eastAsiaTheme="minorEastAsia"/>
                <w:lang w:eastAsia="zh-CN"/>
              </w:rPr>
              <w:t>26.8</w:t>
            </w:r>
          </w:p>
        </w:tc>
        <w:tc>
          <w:tcPr>
            <w:tcW w:w="901" w:type="pct"/>
          </w:tcPr>
          <w:p w14:paraId="55F6162B" w14:textId="77777777" w:rsidR="006A256B" w:rsidRDefault="007246E1" w:rsidP="003F478A">
            <w:pPr>
              <w:rPr>
                <w:rFonts w:eastAsiaTheme="minorEastAsia"/>
                <w:lang w:eastAsia="zh-CN"/>
              </w:rPr>
            </w:pPr>
            <w:r w:rsidRPr="006303CC">
              <w:rPr>
                <w:rFonts w:eastAsiaTheme="minorEastAsia"/>
                <w:lang w:eastAsia="zh-CN"/>
              </w:rPr>
              <w:t>26.8</w:t>
            </w:r>
          </w:p>
        </w:tc>
        <w:tc>
          <w:tcPr>
            <w:tcW w:w="950" w:type="pct"/>
          </w:tcPr>
          <w:p w14:paraId="5CBD5D04" w14:textId="77777777" w:rsidR="006A256B" w:rsidRDefault="007246E1" w:rsidP="003F478A">
            <w:pPr>
              <w:rPr>
                <w:rFonts w:eastAsiaTheme="minorEastAsia"/>
                <w:lang w:eastAsia="zh-CN"/>
              </w:rPr>
            </w:pPr>
            <w:r w:rsidRPr="006303CC">
              <w:rPr>
                <w:rFonts w:eastAsiaTheme="minorEastAsia"/>
                <w:lang w:eastAsia="zh-CN"/>
              </w:rPr>
              <w:t>66.7</w:t>
            </w:r>
          </w:p>
        </w:tc>
      </w:tr>
      <w:tr w:rsidR="007246E1" w:rsidRPr="006303CC" w14:paraId="2BBAF871" w14:textId="77777777" w:rsidTr="003F478A">
        <w:tc>
          <w:tcPr>
            <w:tcW w:w="612" w:type="pct"/>
            <w:vMerge/>
          </w:tcPr>
          <w:p w14:paraId="70834DFC" w14:textId="77777777" w:rsidR="006A256B" w:rsidRDefault="006A256B" w:rsidP="003F478A">
            <w:pPr>
              <w:rPr>
                <w:rFonts w:eastAsiaTheme="minorEastAsia"/>
                <w:lang w:eastAsia="zh-CN"/>
              </w:rPr>
            </w:pPr>
          </w:p>
        </w:tc>
        <w:tc>
          <w:tcPr>
            <w:tcW w:w="1126" w:type="pct"/>
          </w:tcPr>
          <w:p w14:paraId="78539FD3" w14:textId="77777777" w:rsidR="006A256B" w:rsidRDefault="00AA3EED" w:rsidP="003F478A">
            <w:pPr>
              <w:rPr>
                <w:rFonts w:eastAsiaTheme="minorEastAsia"/>
                <w:lang w:eastAsia="zh-CN"/>
              </w:rPr>
            </w:pPr>
            <w:r w:rsidRPr="006303CC">
              <w:rPr>
                <w:rFonts w:eastAsiaTheme="minorEastAsia"/>
                <w:lang w:eastAsia="zh-CN"/>
              </w:rPr>
              <w:t>Disagree strongly</w:t>
            </w:r>
          </w:p>
        </w:tc>
        <w:tc>
          <w:tcPr>
            <w:tcW w:w="753" w:type="pct"/>
          </w:tcPr>
          <w:p w14:paraId="3B27556B" w14:textId="77777777" w:rsidR="006A256B" w:rsidRDefault="007246E1" w:rsidP="003F478A">
            <w:pPr>
              <w:rPr>
                <w:rFonts w:eastAsiaTheme="minorEastAsia"/>
                <w:lang w:eastAsia="zh-CN"/>
              </w:rPr>
            </w:pPr>
            <w:r w:rsidRPr="006303CC">
              <w:rPr>
                <w:rFonts w:eastAsiaTheme="minorEastAsia"/>
                <w:lang w:eastAsia="zh-CN"/>
              </w:rPr>
              <w:t>296</w:t>
            </w:r>
          </w:p>
        </w:tc>
        <w:tc>
          <w:tcPr>
            <w:tcW w:w="658" w:type="pct"/>
          </w:tcPr>
          <w:p w14:paraId="6F04B5C5" w14:textId="77777777" w:rsidR="006A256B" w:rsidRDefault="007246E1" w:rsidP="003F478A">
            <w:pPr>
              <w:rPr>
                <w:rFonts w:eastAsiaTheme="minorEastAsia"/>
                <w:lang w:eastAsia="zh-CN"/>
              </w:rPr>
            </w:pPr>
            <w:r w:rsidRPr="006303CC">
              <w:rPr>
                <w:rFonts w:eastAsiaTheme="minorEastAsia"/>
                <w:lang w:eastAsia="zh-CN"/>
              </w:rPr>
              <w:t>33.3</w:t>
            </w:r>
          </w:p>
        </w:tc>
        <w:tc>
          <w:tcPr>
            <w:tcW w:w="901" w:type="pct"/>
          </w:tcPr>
          <w:p w14:paraId="22BE46D9" w14:textId="77777777" w:rsidR="006A256B" w:rsidRDefault="007246E1" w:rsidP="003F478A">
            <w:pPr>
              <w:rPr>
                <w:rFonts w:eastAsiaTheme="minorEastAsia"/>
                <w:lang w:eastAsia="zh-CN"/>
              </w:rPr>
            </w:pPr>
            <w:r w:rsidRPr="006303CC">
              <w:rPr>
                <w:rFonts w:eastAsiaTheme="minorEastAsia"/>
                <w:lang w:eastAsia="zh-CN"/>
              </w:rPr>
              <w:t>33.3</w:t>
            </w:r>
          </w:p>
        </w:tc>
        <w:tc>
          <w:tcPr>
            <w:tcW w:w="950" w:type="pct"/>
          </w:tcPr>
          <w:p w14:paraId="78B0A51B" w14:textId="77777777" w:rsidR="006A256B" w:rsidRDefault="007246E1" w:rsidP="003F478A">
            <w:pPr>
              <w:rPr>
                <w:rFonts w:eastAsiaTheme="minorEastAsia"/>
                <w:lang w:eastAsia="zh-CN"/>
              </w:rPr>
            </w:pPr>
            <w:r w:rsidRPr="006303CC">
              <w:rPr>
                <w:rFonts w:eastAsiaTheme="minorEastAsia"/>
                <w:lang w:eastAsia="zh-CN"/>
              </w:rPr>
              <w:t>100.0</w:t>
            </w:r>
          </w:p>
        </w:tc>
      </w:tr>
      <w:tr w:rsidR="007246E1" w:rsidRPr="006303CC" w14:paraId="344B0786" w14:textId="77777777" w:rsidTr="003F478A">
        <w:tc>
          <w:tcPr>
            <w:tcW w:w="612" w:type="pct"/>
            <w:vMerge/>
          </w:tcPr>
          <w:p w14:paraId="3ED9D5CD" w14:textId="77777777" w:rsidR="006A256B" w:rsidRDefault="006A256B" w:rsidP="003F478A">
            <w:pPr>
              <w:rPr>
                <w:rFonts w:eastAsiaTheme="minorEastAsia"/>
                <w:lang w:eastAsia="zh-CN"/>
              </w:rPr>
            </w:pPr>
          </w:p>
        </w:tc>
        <w:tc>
          <w:tcPr>
            <w:tcW w:w="1126" w:type="pct"/>
          </w:tcPr>
          <w:p w14:paraId="45EBEFA4" w14:textId="77777777" w:rsidR="006A256B" w:rsidRDefault="007246E1" w:rsidP="003F478A">
            <w:pPr>
              <w:rPr>
                <w:rFonts w:eastAsiaTheme="minorEastAsia"/>
                <w:lang w:eastAsia="zh-CN"/>
              </w:rPr>
            </w:pPr>
            <w:r w:rsidRPr="006303CC">
              <w:rPr>
                <w:rFonts w:eastAsiaTheme="minorEastAsia"/>
                <w:lang w:eastAsia="zh-CN"/>
              </w:rPr>
              <w:t>Total</w:t>
            </w:r>
          </w:p>
        </w:tc>
        <w:tc>
          <w:tcPr>
            <w:tcW w:w="753" w:type="pct"/>
          </w:tcPr>
          <w:p w14:paraId="07553C13" w14:textId="77777777" w:rsidR="006A256B" w:rsidRDefault="007246E1" w:rsidP="003F478A">
            <w:pPr>
              <w:rPr>
                <w:rFonts w:eastAsiaTheme="minorEastAsia"/>
                <w:lang w:eastAsia="zh-CN"/>
              </w:rPr>
            </w:pPr>
            <w:r w:rsidRPr="006303CC">
              <w:rPr>
                <w:rFonts w:eastAsiaTheme="minorEastAsia"/>
                <w:lang w:eastAsia="zh-CN"/>
              </w:rPr>
              <w:t>888</w:t>
            </w:r>
          </w:p>
        </w:tc>
        <w:tc>
          <w:tcPr>
            <w:tcW w:w="658" w:type="pct"/>
          </w:tcPr>
          <w:p w14:paraId="6BEE620B" w14:textId="77777777" w:rsidR="006A256B" w:rsidRDefault="007246E1" w:rsidP="003F478A">
            <w:pPr>
              <w:rPr>
                <w:rFonts w:eastAsiaTheme="minorEastAsia"/>
                <w:lang w:eastAsia="zh-CN"/>
              </w:rPr>
            </w:pPr>
            <w:r w:rsidRPr="006303CC">
              <w:rPr>
                <w:rFonts w:eastAsiaTheme="minorEastAsia"/>
                <w:lang w:eastAsia="zh-CN"/>
              </w:rPr>
              <w:t>99.9</w:t>
            </w:r>
          </w:p>
        </w:tc>
        <w:tc>
          <w:tcPr>
            <w:tcW w:w="901" w:type="pct"/>
          </w:tcPr>
          <w:p w14:paraId="3334223A" w14:textId="77777777" w:rsidR="006A256B" w:rsidRDefault="007246E1" w:rsidP="003F478A">
            <w:pPr>
              <w:rPr>
                <w:rFonts w:eastAsiaTheme="minorEastAsia"/>
                <w:lang w:eastAsia="zh-CN"/>
              </w:rPr>
            </w:pPr>
            <w:r w:rsidRPr="006303CC">
              <w:rPr>
                <w:rFonts w:eastAsiaTheme="minorEastAsia"/>
                <w:lang w:eastAsia="zh-CN"/>
              </w:rPr>
              <w:t>100.0</w:t>
            </w:r>
          </w:p>
        </w:tc>
        <w:tc>
          <w:tcPr>
            <w:tcW w:w="950" w:type="pct"/>
          </w:tcPr>
          <w:p w14:paraId="7211EA00" w14:textId="77777777" w:rsidR="006A256B" w:rsidRDefault="006A256B" w:rsidP="003F478A">
            <w:pPr>
              <w:rPr>
                <w:rFonts w:eastAsiaTheme="minorEastAsia"/>
                <w:lang w:eastAsia="zh-CN"/>
              </w:rPr>
            </w:pPr>
          </w:p>
        </w:tc>
      </w:tr>
      <w:tr w:rsidR="007246E1" w:rsidRPr="006303CC" w14:paraId="7F47DD84" w14:textId="77777777" w:rsidTr="003F478A">
        <w:tc>
          <w:tcPr>
            <w:tcW w:w="612" w:type="pct"/>
          </w:tcPr>
          <w:p w14:paraId="3D6C6D88" w14:textId="77777777" w:rsidR="006A256B" w:rsidRDefault="007246E1" w:rsidP="003F478A">
            <w:pPr>
              <w:rPr>
                <w:rFonts w:eastAsiaTheme="minorEastAsia"/>
                <w:lang w:eastAsia="zh-CN"/>
              </w:rPr>
            </w:pPr>
            <w:r w:rsidRPr="006303CC">
              <w:rPr>
                <w:rFonts w:eastAsiaTheme="minorEastAsia"/>
                <w:lang w:eastAsia="zh-CN"/>
              </w:rPr>
              <w:t>Missing</w:t>
            </w:r>
          </w:p>
        </w:tc>
        <w:tc>
          <w:tcPr>
            <w:tcW w:w="1126" w:type="pct"/>
          </w:tcPr>
          <w:p w14:paraId="03B2C9AF" w14:textId="77777777" w:rsidR="006A256B" w:rsidRDefault="007246E1" w:rsidP="003F478A">
            <w:pPr>
              <w:rPr>
                <w:rFonts w:eastAsiaTheme="minorEastAsia"/>
                <w:lang w:eastAsia="zh-CN"/>
              </w:rPr>
            </w:pPr>
            <w:r w:rsidRPr="006303CC">
              <w:rPr>
                <w:rFonts w:eastAsiaTheme="minorEastAsia"/>
                <w:lang w:eastAsia="zh-CN"/>
              </w:rPr>
              <w:t>9</w:t>
            </w:r>
          </w:p>
        </w:tc>
        <w:tc>
          <w:tcPr>
            <w:tcW w:w="753" w:type="pct"/>
          </w:tcPr>
          <w:p w14:paraId="7CEFF8CA" w14:textId="77777777" w:rsidR="006A256B" w:rsidRDefault="007246E1" w:rsidP="003F478A">
            <w:pPr>
              <w:rPr>
                <w:rFonts w:eastAsiaTheme="minorEastAsia"/>
                <w:lang w:eastAsia="zh-CN"/>
              </w:rPr>
            </w:pPr>
            <w:r w:rsidRPr="006303CC">
              <w:rPr>
                <w:rFonts w:eastAsiaTheme="minorEastAsia"/>
                <w:lang w:eastAsia="zh-CN"/>
              </w:rPr>
              <w:t>1</w:t>
            </w:r>
          </w:p>
        </w:tc>
        <w:tc>
          <w:tcPr>
            <w:tcW w:w="658" w:type="pct"/>
          </w:tcPr>
          <w:p w14:paraId="1D2862C2" w14:textId="77777777" w:rsidR="006A256B" w:rsidRDefault="007246E1" w:rsidP="003F478A">
            <w:pPr>
              <w:rPr>
                <w:rFonts w:eastAsiaTheme="minorEastAsia"/>
                <w:lang w:eastAsia="zh-CN"/>
              </w:rPr>
            </w:pPr>
            <w:r w:rsidRPr="006303CC">
              <w:rPr>
                <w:rFonts w:eastAsiaTheme="minorEastAsia"/>
                <w:lang w:eastAsia="zh-CN"/>
              </w:rPr>
              <w:t>.1</w:t>
            </w:r>
          </w:p>
        </w:tc>
        <w:tc>
          <w:tcPr>
            <w:tcW w:w="901" w:type="pct"/>
          </w:tcPr>
          <w:p w14:paraId="31616C3E" w14:textId="77777777" w:rsidR="006A256B" w:rsidRDefault="006A256B" w:rsidP="003F478A">
            <w:pPr>
              <w:rPr>
                <w:rFonts w:eastAsiaTheme="minorEastAsia"/>
                <w:lang w:eastAsia="zh-CN"/>
              </w:rPr>
            </w:pPr>
          </w:p>
        </w:tc>
        <w:tc>
          <w:tcPr>
            <w:tcW w:w="950" w:type="pct"/>
          </w:tcPr>
          <w:p w14:paraId="0182501B" w14:textId="77777777" w:rsidR="006A256B" w:rsidRDefault="006A256B" w:rsidP="003F478A">
            <w:pPr>
              <w:rPr>
                <w:rFonts w:eastAsiaTheme="minorEastAsia"/>
                <w:lang w:eastAsia="zh-CN"/>
              </w:rPr>
            </w:pPr>
          </w:p>
        </w:tc>
      </w:tr>
      <w:tr w:rsidR="007246E1" w:rsidRPr="006303CC" w14:paraId="63C7BEFA" w14:textId="77777777" w:rsidTr="003F478A">
        <w:tc>
          <w:tcPr>
            <w:tcW w:w="1738" w:type="pct"/>
            <w:gridSpan w:val="2"/>
          </w:tcPr>
          <w:p w14:paraId="030A1CA0" w14:textId="77777777" w:rsidR="006A256B" w:rsidRDefault="007246E1" w:rsidP="003F478A">
            <w:pPr>
              <w:rPr>
                <w:rFonts w:eastAsiaTheme="minorEastAsia"/>
                <w:lang w:eastAsia="zh-CN"/>
              </w:rPr>
            </w:pPr>
            <w:r w:rsidRPr="006303CC">
              <w:rPr>
                <w:rFonts w:eastAsiaTheme="minorEastAsia"/>
                <w:lang w:eastAsia="zh-CN"/>
              </w:rPr>
              <w:t>Total</w:t>
            </w:r>
          </w:p>
        </w:tc>
        <w:tc>
          <w:tcPr>
            <w:tcW w:w="753" w:type="pct"/>
          </w:tcPr>
          <w:p w14:paraId="35F8D4F5" w14:textId="77777777" w:rsidR="006A256B" w:rsidRDefault="007246E1" w:rsidP="003F478A">
            <w:pPr>
              <w:rPr>
                <w:rFonts w:eastAsiaTheme="minorEastAsia"/>
                <w:lang w:eastAsia="zh-CN"/>
              </w:rPr>
            </w:pPr>
            <w:r w:rsidRPr="006303CC">
              <w:rPr>
                <w:rFonts w:eastAsiaTheme="minorEastAsia"/>
                <w:lang w:eastAsia="zh-CN"/>
              </w:rPr>
              <w:t>889</w:t>
            </w:r>
          </w:p>
        </w:tc>
        <w:tc>
          <w:tcPr>
            <w:tcW w:w="658" w:type="pct"/>
          </w:tcPr>
          <w:p w14:paraId="260E82A4" w14:textId="77777777" w:rsidR="006A256B" w:rsidRDefault="007246E1" w:rsidP="003F478A">
            <w:pPr>
              <w:rPr>
                <w:rFonts w:eastAsiaTheme="minorEastAsia"/>
                <w:lang w:eastAsia="zh-CN"/>
              </w:rPr>
            </w:pPr>
            <w:r w:rsidRPr="006303CC">
              <w:rPr>
                <w:rFonts w:eastAsiaTheme="minorEastAsia"/>
                <w:lang w:eastAsia="zh-CN"/>
              </w:rPr>
              <w:t>100.0</w:t>
            </w:r>
          </w:p>
        </w:tc>
        <w:tc>
          <w:tcPr>
            <w:tcW w:w="901" w:type="pct"/>
          </w:tcPr>
          <w:p w14:paraId="15B68A93" w14:textId="77777777" w:rsidR="006A256B" w:rsidRDefault="006A256B" w:rsidP="003F478A">
            <w:pPr>
              <w:rPr>
                <w:rFonts w:eastAsiaTheme="minorEastAsia"/>
                <w:lang w:eastAsia="zh-CN"/>
              </w:rPr>
            </w:pPr>
          </w:p>
        </w:tc>
        <w:tc>
          <w:tcPr>
            <w:tcW w:w="950" w:type="pct"/>
          </w:tcPr>
          <w:p w14:paraId="16EED756" w14:textId="77777777" w:rsidR="006A256B" w:rsidRDefault="006A256B" w:rsidP="003F478A">
            <w:pPr>
              <w:rPr>
                <w:rFonts w:eastAsiaTheme="minorEastAsia"/>
                <w:lang w:eastAsia="zh-CN"/>
              </w:rPr>
            </w:pPr>
          </w:p>
        </w:tc>
      </w:tr>
    </w:tbl>
    <w:p w14:paraId="2E56E816" w14:textId="42B31D47" w:rsidR="006A256B" w:rsidRPr="003F478A" w:rsidRDefault="006A256B" w:rsidP="003F478A">
      <w:pPr>
        <w:ind w:left="576" w:firstLine="360"/>
        <w:rPr>
          <w:rFonts w:eastAsiaTheme="minorEastAsia"/>
          <w:i/>
          <w:iCs/>
          <w:lang w:eastAsia="zh-CN"/>
        </w:rPr>
      </w:pPr>
      <w:r w:rsidRPr="003F478A">
        <w:rPr>
          <w:rFonts w:eastAsiaTheme="minorEastAsia"/>
          <w:i/>
          <w:iCs/>
          <w:lang w:eastAsia="zh-CN"/>
        </w:rPr>
        <w:t>So what can we say about these two variables? Firstly, 62.3% of respondents agree o</w:t>
      </w:r>
      <w:r w:rsidR="00AA3EED">
        <w:rPr>
          <w:rFonts w:eastAsiaTheme="minorEastAsia"/>
          <w:i/>
          <w:iCs/>
          <w:lang w:eastAsia="zh-CN"/>
        </w:rPr>
        <w:t>r</w:t>
      </w:r>
      <w:r w:rsidRPr="003F478A">
        <w:rPr>
          <w:rFonts w:eastAsiaTheme="minorEastAsia"/>
          <w:i/>
          <w:iCs/>
          <w:lang w:eastAsia="zh-CN"/>
        </w:rPr>
        <w:t xml:space="preserve"> agree strongly that the</w:t>
      </w:r>
      <w:r w:rsidR="00AA3EED">
        <w:rPr>
          <w:rFonts w:eastAsiaTheme="minorEastAsia"/>
          <w:i/>
          <w:iCs/>
          <w:lang w:eastAsia="zh-CN"/>
        </w:rPr>
        <w:t>y</w:t>
      </w:r>
      <w:r w:rsidRPr="003F478A">
        <w:rPr>
          <w:rFonts w:eastAsiaTheme="minorEastAsia"/>
          <w:i/>
          <w:iCs/>
          <w:lang w:eastAsia="zh-CN"/>
        </w:rPr>
        <w:t xml:space="preserve"> like school, while 60.1% either disagree or disagree strongly that school is boring. This means that the majority of respondents appear to have an overall positive attitude towards school, and about a third (agreeing strongly that they like school and disagreeing strongly that school is boring) are very positive. However, that does leave a significant group of pupils who agree or agree strongly that school is boring and disagree or disagree strongly that they like school (just under 40%).</w:t>
      </w:r>
    </w:p>
    <w:p w14:paraId="1D439FF4" w14:textId="561D9F0F" w:rsidR="006A256B" w:rsidRDefault="007D059F" w:rsidP="003F478A">
      <w:pPr>
        <w:ind w:left="360" w:hanging="360"/>
      </w:pPr>
      <w:r w:rsidRPr="006303CC">
        <w:t>3.</w:t>
      </w:r>
      <w:r w:rsidR="00AE24AF" w:rsidRPr="006303CC">
        <w:t xml:space="preserve"> </w:t>
      </w:r>
      <w:r w:rsidR="007246E1" w:rsidRPr="006303CC">
        <w:t xml:space="preserve">Can you compare the central tendency and spread of the two variables </w:t>
      </w:r>
      <w:r w:rsidR="006940DA" w:rsidRPr="006303CC">
        <w:t>‘</w:t>
      </w:r>
      <w:r w:rsidR="007246E1" w:rsidRPr="006303CC">
        <w:t>School is fun</w:t>
      </w:r>
      <w:r w:rsidR="006940DA" w:rsidRPr="006303CC">
        <w:t>’</w:t>
      </w:r>
      <w:r w:rsidR="007246E1" w:rsidRPr="006303CC">
        <w:t xml:space="preserve"> and </w:t>
      </w:r>
      <w:r w:rsidR="006940DA" w:rsidRPr="006303CC">
        <w:t>‘</w:t>
      </w:r>
      <w:r w:rsidR="007246E1" w:rsidRPr="006303CC">
        <w:t xml:space="preserve"> school is boring</w:t>
      </w:r>
      <w:r w:rsidR="006940DA" w:rsidRPr="006303CC">
        <w:t>’</w:t>
      </w:r>
      <w:r w:rsidR="007246E1" w:rsidRPr="006303CC">
        <w:t>? Which measures do you use, and what do they tell you?</w:t>
      </w:r>
    </w:p>
    <w:p w14:paraId="52FD01E8" w14:textId="77777777" w:rsidR="006A256B" w:rsidRPr="003F478A" w:rsidRDefault="006A256B" w:rsidP="003F478A">
      <w:pPr>
        <w:ind w:left="576"/>
        <w:rPr>
          <w:i/>
          <w:iCs/>
        </w:rPr>
      </w:pPr>
      <w:r w:rsidRPr="003F478A">
        <w:rPr>
          <w:i/>
          <w:iCs/>
        </w:rPr>
        <w:t>Both variables are ordinal, so we need to use the median as our measure of central tendency. We can find the median in the first box of our output (provided we have asked SPSS to provide it by ticking the box, as discussed in the chapter):</w:t>
      </w:r>
    </w:p>
    <w:p w14:paraId="1649F71D"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09A4CAF6" wp14:editId="120AFEAF">
            <wp:extent cx="3911600" cy="1727200"/>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9" cstate="print"/>
                    <a:stretch>
                      <a:fillRect/>
                    </a:stretch>
                  </pic:blipFill>
                  <pic:spPr>
                    <a:xfrm>
                      <a:off x="0" y="0"/>
                      <a:ext cx="3911600" cy="1727200"/>
                    </a:xfrm>
                    <a:prstGeom prst="rect">
                      <a:avLst/>
                    </a:prstGeom>
                  </pic:spPr>
                </pic:pic>
              </a:graphicData>
            </a:graphic>
          </wp:inline>
        </w:drawing>
      </w:r>
    </w:p>
    <w:p w14:paraId="04AEEBA3" w14:textId="53672E77" w:rsidR="00E26FFC" w:rsidRPr="003F478A" w:rsidRDefault="006A256B" w:rsidP="004A578B">
      <w:pPr>
        <w:ind w:left="288" w:firstLine="360"/>
        <w:rPr>
          <w:i/>
          <w:iCs/>
        </w:rPr>
      </w:pPr>
      <w:r w:rsidRPr="003F478A">
        <w:rPr>
          <w:i/>
          <w:iCs/>
        </w:rPr>
        <w:t>In this case</w:t>
      </w:r>
      <w:r w:rsidR="00AA3EED">
        <w:rPr>
          <w:i/>
          <w:iCs/>
        </w:rPr>
        <w:t>,</w:t>
      </w:r>
      <w:r w:rsidRPr="003F478A">
        <w:rPr>
          <w:i/>
          <w:iCs/>
        </w:rPr>
        <w:t xml:space="preserve"> the median for both variables is 3, which corresponds to an ‘agree’ answer on ‘I like going to school’ and a ‘disagree’ answer on ‘School is boring’. This suggests that the average pupil has a moderately positive attitude to school, confirming the results in the frequency table.</w:t>
      </w:r>
    </w:p>
    <w:p w14:paraId="5F506424" w14:textId="386E6166" w:rsidR="006A256B" w:rsidRDefault="007D059F" w:rsidP="003F478A">
      <w:pPr>
        <w:ind w:left="360" w:hanging="360"/>
      </w:pPr>
      <w:r w:rsidRPr="006303CC">
        <w:rPr>
          <w:rFonts w:eastAsia="Calibri"/>
          <w:szCs w:val="22"/>
        </w:rPr>
        <w:t>4.</w:t>
      </w:r>
      <w:r w:rsidR="008F539B" w:rsidRPr="006303CC">
        <w:rPr>
          <w:rFonts w:eastAsia="Calibri"/>
          <w:szCs w:val="22"/>
        </w:rPr>
        <w:t xml:space="preserve"> </w:t>
      </w:r>
      <w:r w:rsidR="007246E1" w:rsidRPr="006303CC">
        <w:t>Can you compare central tendency for grades in maths and English? What measure do you use? What does this tell you?</w:t>
      </w:r>
    </w:p>
    <w:p w14:paraId="71BAB5C2" w14:textId="77777777" w:rsidR="006A256B" w:rsidRPr="003F478A" w:rsidRDefault="006A256B" w:rsidP="003F478A">
      <w:pPr>
        <w:ind w:left="576"/>
        <w:rPr>
          <w:i/>
          <w:iCs/>
        </w:rPr>
      </w:pPr>
      <w:r w:rsidRPr="003F478A">
        <w:rPr>
          <w:i/>
          <w:iCs/>
        </w:rPr>
        <w:t>Both these variables are continuous, so we can use the mean. We can find the mean in the first box of our output:</w:t>
      </w:r>
    </w:p>
    <w:p w14:paraId="201522CF"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4AD945B5" wp14:editId="0C540B32">
            <wp:extent cx="3987800" cy="1905000"/>
            <wp:effectExtent l="0" t="0" r="0" b="0"/>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pic:nvPicPr>
                  <pic:blipFill>
                    <a:blip r:embed="rId10" cstate="print"/>
                    <a:stretch>
                      <a:fillRect/>
                    </a:stretch>
                  </pic:blipFill>
                  <pic:spPr>
                    <a:xfrm>
                      <a:off x="0" y="0"/>
                      <a:ext cx="3987800" cy="1905000"/>
                    </a:xfrm>
                    <a:prstGeom prst="rect">
                      <a:avLst/>
                    </a:prstGeom>
                  </pic:spPr>
                </pic:pic>
              </a:graphicData>
            </a:graphic>
          </wp:inline>
        </w:drawing>
      </w:r>
    </w:p>
    <w:p w14:paraId="2DFF904D" w14:textId="3395D750" w:rsidR="006A256B" w:rsidRPr="003F478A" w:rsidRDefault="006A256B" w:rsidP="003F478A">
      <w:pPr>
        <w:ind w:left="576" w:firstLine="360"/>
        <w:rPr>
          <w:i/>
          <w:iCs/>
        </w:rPr>
      </w:pPr>
      <w:r w:rsidRPr="003F478A">
        <w:rPr>
          <w:i/>
          <w:iCs/>
        </w:rPr>
        <w:t>We can see that the mean for English is 78.3 and the mean for maths 72.80. These are both quite high scores, but on average pupils do somewhat better in English than they do in maths.</w:t>
      </w:r>
    </w:p>
    <w:p w14:paraId="29F45119" w14:textId="2C1ABF70" w:rsidR="006A256B" w:rsidRDefault="007C5D4F" w:rsidP="003F478A">
      <w:pPr>
        <w:ind w:left="360" w:hanging="360"/>
      </w:pPr>
      <w:r w:rsidRPr="006303CC">
        <w:t>5</w:t>
      </w:r>
      <w:r w:rsidR="007D059F" w:rsidRPr="006303CC">
        <w:t>.</w:t>
      </w:r>
      <w:r w:rsidR="00A66F90" w:rsidRPr="006303CC">
        <w:t xml:space="preserve"> </w:t>
      </w:r>
      <w:r w:rsidR="007246E1" w:rsidRPr="006303CC">
        <w:t>Can you compare the spread of the variables grades in maths and English. What measures do you use? What do they tell you?</w:t>
      </w:r>
    </w:p>
    <w:p w14:paraId="216BB9D4" w14:textId="77777777" w:rsidR="006A256B" w:rsidRPr="003F478A" w:rsidRDefault="006A256B" w:rsidP="003F478A">
      <w:pPr>
        <w:ind w:left="576"/>
        <w:rPr>
          <w:i/>
          <w:iCs/>
        </w:rPr>
      </w:pPr>
      <w:r w:rsidRPr="003F478A">
        <w:rPr>
          <w:i/>
          <w:iCs/>
        </w:rPr>
        <w:t>To look at the spread of values for these two continuous variables we use the standard deviation. We can find the standard deviation in the first box of our output:</w:t>
      </w:r>
    </w:p>
    <w:p w14:paraId="6B9D9089"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0F3E39DC" wp14:editId="613E6557">
            <wp:extent cx="4000500" cy="2171700"/>
            <wp:effectExtent l="0" t="0" r="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11" cstate="print"/>
                    <a:stretch>
                      <a:fillRect/>
                    </a:stretch>
                  </pic:blipFill>
                  <pic:spPr>
                    <a:xfrm>
                      <a:off x="0" y="0"/>
                      <a:ext cx="4000500" cy="2171700"/>
                    </a:xfrm>
                    <a:prstGeom prst="rect">
                      <a:avLst/>
                    </a:prstGeom>
                  </pic:spPr>
                </pic:pic>
              </a:graphicData>
            </a:graphic>
          </wp:inline>
        </w:drawing>
      </w:r>
    </w:p>
    <w:p w14:paraId="2D5A17DD" w14:textId="1EB9D469" w:rsidR="006A256B" w:rsidRPr="003F478A" w:rsidRDefault="006A256B" w:rsidP="003F478A">
      <w:pPr>
        <w:ind w:left="576" w:firstLine="360"/>
        <w:rPr>
          <w:i/>
          <w:iCs/>
        </w:rPr>
      </w:pPr>
      <w:r w:rsidRPr="003F478A">
        <w:rPr>
          <w:i/>
          <w:iCs/>
        </w:rPr>
        <w:t>We can see that the standard deviation for English is 10.4, and for maths</w:t>
      </w:r>
      <w:r w:rsidR="00AA3EED">
        <w:rPr>
          <w:i/>
          <w:iCs/>
        </w:rPr>
        <w:t>,</w:t>
      </w:r>
      <w:r w:rsidRPr="003F478A">
        <w:rPr>
          <w:i/>
          <w:iCs/>
        </w:rPr>
        <w:t xml:space="preserve"> it is 10.8. This means that pupil</w:t>
      </w:r>
      <w:r w:rsidR="00AA3EED">
        <w:rPr>
          <w:i/>
          <w:iCs/>
        </w:rPr>
        <w:t>s'</w:t>
      </w:r>
      <w:r w:rsidRPr="003F478A">
        <w:rPr>
          <w:i/>
          <w:iCs/>
        </w:rPr>
        <w:t xml:space="preserve"> maths result</w:t>
      </w:r>
      <w:r w:rsidR="00AA3EED">
        <w:rPr>
          <w:i/>
          <w:iCs/>
        </w:rPr>
        <w:t>s</w:t>
      </w:r>
      <w:r w:rsidRPr="003F478A">
        <w:rPr>
          <w:i/>
          <w:iCs/>
        </w:rPr>
        <w:t xml:space="preserve"> vary slightly more than  their English results. In other words, in maths pupils are slightly more likely to score either much higher or much lower than the mean than they do in English, where scores are more bunched together around the mean.</w:t>
      </w:r>
    </w:p>
    <w:p w14:paraId="0732EC85" w14:textId="77777777" w:rsidR="006A256B" w:rsidRDefault="00A66F90" w:rsidP="003F478A">
      <w:pPr>
        <w:pStyle w:val="Heading1"/>
      </w:pPr>
      <w:r w:rsidRPr="006303CC">
        <w:t xml:space="preserve">Chapter 7: Bivariate </w:t>
      </w:r>
      <w:r w:rsidR="00F31722" w:rsidRPr="006303CC">
        <w:t>Analysis</w:t>
      </w:r>
      <w:r w:rsidRPr="006303CC">
        <w:t xml:space="preserve">: </w:t>
      </w:r>
      <w:r w:rsidR="00F31722" w:rsidRPr="006303CC">
        <w:t>Comparing Two Groups</w:t>
      </w:r>
    </w:p>
    <w:p w14:paraId="47A8594C" w14:textId="2A220F27" w:rsidR="006A256B" w:rsidRDefault="007D059F" w:rsidP="003F478A">
      <w:r w:rsidRPr="006303CC">
        <w:t>1.</w:t>
      </w:r>
      <w:r w:rsidR="00A66F90" w:rsidRPr="006303CC">
        <w:t xml:space="preserve"> </w:t>
      </w:r>
      <w:r w:rsidR="007246E1" w:rsidRPr="006303CC">
        <w:t>Open the data set. Can you use a test to see whether girls do better than boys at maths?</w:t>
      </w:r>
    </w:p>
    <w:p w14:paraId="7F393ED1" w14:textId="1DBC2173" w:rsidR="006A256B" w:rsidRPr="003F478A" w:rsidRDefault="006A256B" w:rsidP="003F478A">
      <w:pPr>
        <w:ind w:left="576"/>
        <w:rPr>
          <w:i/>
          <w:iCs/>
        </w:rPr>
      </w:pPr>
      <w:r w:rsidRPr="003F478A">
        <w:rPr>
          <w:i/>
          <w:iCs/>
        </w:rPr>
        <w:t xml:space="preserve">To look at this we would use Maths grades as our dependent variable, and gender as our independent variable. Maths grades </w:t>
      </w:r>
      <w:r w:rsidR="00AA3EED">
        <w:rPr>
          <w:i/>
          <w:iCs/>
        </w:rPr>
        <w:t>are</w:t>
      </w:r>
      <w:r w:rsidRPr="003F478A">
        <w:rPr>
          <w:i/>
          <w:iCs/>
        </w:rPr>
        <w:t xml:space="preserve"> continuous, and gender is nominal, so we can use a </w:t>
      </w:r>
      <w:r w:rsidR="00AA3EED" w:rsidRPr="00AA3EED">
        <w:rPr>
          <w:i/>
          <w:iCs/>
        </w:rPr>
        <w:t>t</w:t>
      </w:r>
      <w:r w:rsidRPr="003F478A">
        <w:rPr>
          <w:i/>
          <w:iCs/>
        </w:rPr>
        <w:t xml:space="preserve">-test to see whether there is a significant difference between boys and girls in maths grades. The output from the independent </w:t>
      </w:r>
      <w:r w:rsidR="00AA3EED" w:rsidRPr="00AA3EED">
        <w:rPr>
          <w:i/>
          <w:iCs/>
        </w:rPr>
        <w:t>t</w:t>
      </w:r>
      <w:r w:rsidRPr="003F478A">
        <w:rPr>
          <w:i/>
          <w:iCs/>
        </w:rPr>
        <w:t>-test should look something like this:</w:t>
      </w:r>
    </w:p>
    <w:p w14:paraId="77B31449"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31C2B231" wp14:editId="153AD7BF">
            <wp:extent cx="6195695" cy="1316990"/>
            <wp:effectExtent l="0" t="0" r="1905" b="3810"/>
            <wp:docPr id="21" name="Picture 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ble&#10;&#10;Description automatically generated"/>
                    <pic:cNvPicPr/>
                  </pic:nvPicPr>
                  <pic:blipFill>
                    <a:blip r:embed="rId12" cstate="print"/>
                    <a:stretch>
                      <a:fillRect/>
                    </a:stretch>
                  </pic:blipFill>
                  <pic:spPr>
                    <a:xfrm>
                      <a:off x="0" y="0"/>
                      <a:ext cx="6195695" cy="1316990"/>
                    </a:xfrm>
                    <a:prstGeom prst="rect">
                      <a:avLst/>
                    </a:prstGeom>
                  </pic:spPr>
                </pic:pic>
              </a:graphicData>
            </a:graphic>
          </wp:inline>
        </w:drawing>
      </w:r>
    </w:p>
    <w:p w14:paraId="2C1E2F8E"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0D737AFA" wp14:editId="22419254">
            <wp:extent cx="6667500" cy="1206500"/>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3" cstate="print"/>
                    <a:stretch>
                      <a:fillRect/>
                    </a:stretch>
                  </pic:blipFill>
                  <pic:spPr>
                    <a:xfrm>
                      <a:off x="0" y="0"/>
                      <a:ext cx="6667500" cy="1206500"/>
                    </a:xfrm>
                    <a:prstGeom prst="rect">
                      <a:avLst/>
                    </a:prstGeom>
                  </pic:spPr>
                </pic:pic>
              </a:graphicData>
            </a:graphic>
          </wp:inline>
        </w:drawing>
      </w:r>
    </w:p>
    <w:p w14:paraId="3BA605AE" w14:textId="6C793483" w:rsidR="006A256B" w:rsidRPr="003F478A" w:rsidRDefault="006A256B" w:rsidP="003F478A">
      <w:pPr>
        <w:ind w:left="576" w:firstLine="360"/>
        <w:rPr>
          <w:i/>
          <w:iCs/>
        </w:rPr>
      </w:pPr>
      <w:r w:rsidRPr="003F478A">
        <w:rPr>
          <w:i/>
          <w:iCs/>
        </w:rPr>
        <w:t>In the first box</w:t>
      </w:r>
      <w:r w:rsidR="00AA3EED">
        <w:rPr>
          <w:i/>
          <w:iCs/>
        </w:rPr>
        <w:t>,</w:t>
      </w:r>
      <w:r w:rsidRPr="003F478A">
        <w:rPr>
          <w:i/>
          <w:iCs/>
        </w:rPr>
        <w:t xml:space="preserve"> we can see that the mean grade for boys is 72.2, and for girls</w:t>
      </w:r>
      <w:r w:rsidR="00AA3EED">
        <w:rPr>
          <w:i/>
          <w:iCs/>
        </w:rPr>
        <w:t>,</w:t>
      </w:r>
      <w:r w:rsidRPr="003F478A">
        <w:rPr>
          <w:i/>
          <w:iCs/>
        </w:rPr>
        <w:t xml:space="preserve"> </w:t>
      </w:r>
      <w:r w:rsidR="00AA3EED">
        <w:rPr>
          <w:i/>
          <w:iCs/>
        </w:rPr>
        <w:t xml:space="preserve">it is </w:t>
      </w:r>
      <w:r w:rsidRPr="003F478A">
        <w:rPr>
          <w:i/>
          <w:iCs/>
        </w:rPr>
        <w:t xml:space="preserve">73.4. So the girls’ mean is somewhat higher. Is this difference significant though? To answer that question we need to look at the second output box. There we first need to look at Levene’s </w:t>
      </w:r>
      <w:r w:rsidR="00AA3EED">
        <w:rPr>
          <w:i/>
          <w:iCs/>
        </w:rPr>
        <w:t>T</w:t>
      </w:r>
      <w:r w:rsidRPr="003F478A">
        <w:rPr>
          <w:i/>
          <w:iCs/>
        </w:rPr>
        <w:t xml:space="preserve">est of Equality of variance. We can see that the significance of Levene’s F-test is .913. This is larger than .05, so the difference in variance between boys and girls is not significant. </w:t>
      </w:r>
      <w:r w:rsidR="00AA3EED">
        <w:rPr>
          <w:i/>
          <w:iCs/>
        </w:rPr>
        <w:t>This</w:t>
      </w:r>
      <w:r w:rsidRPr="003F478A">
        <w:rPr>
          <w:i/>
          <w:iCs/>
        </w:rPr>
        <w:t xml:space="preserve"> means that for the </w:t>
      </w:r>
      <w:r w:rsidR="00AA3EED" w:rsidRPr="00AA3EED">
        <w:rPr>
          <w:i/>
          <w:iCs/>
        </w:rPr>
        <w:t>t</w:t>
      </w:r>
      <w:r w:rsidRPr="003F478A">
        <w:rPr>
          <w:i/>
          <w:iCs/>
        </w:rPr>
        <w:t xml:space="preserve">-test we can assume that variances are equal, and look in the first row. We can see there that our significance level for the </w:t>
      </w:r>
      <w:r w:rsidR="00AA3EED" w:rsidRPr="00AA3EED">
        <w:rPr>
          <w:i/>
          <w:iCs/>
        </w:rPr>
        <w:t>t</w:t>
      </w:r>
      <w:r w:rsidRPr="003F478A">
        <w:rPr>
          <w:i/>
          <w:iCs/>
        </w:rPr>
        <w:t>-test is .186. This is more than .05, so the small difference we found between boys and girls in mean maths score</w:t>
      </w:r>
      <w:r w:rsidR="00AA3EED">
        <w:rPr>
          <w:i/>
          <w:iCs/>
        </w:rPr>
        <w:t>s</w:t>
      </w:r>
      <w:r w:rsidRPr="003F478A">
        <w:rPr>
          <w:i/>
          <w:iCs/>
        </w:rPr>
        <w:t xml:space="preserve"> is not significant. This means that we can’t be sure that the small difference in this sample is not a coincidence. So we can’t say there is likely to be a difference between boys and girls in math grades in the population.</w:t>
      </w:r>
    </w:p>
    <w:p w14:paraId="247B5155" w14:textId="538E0461" w:rsidR="006A256B" w:rsidRDefault="007D059F" w:rsidP="003F478A">
      <w:r w:rsidRPr="006303CC">
        <w:t>2.</w:t>
      </w:r>
      <w:r w:rsidR="00A66F90" w:rsidRPr="006303CC">
        <w:t xml:space="preserve"> </w:t>
      </w:r>
      <w:r w:rsidR="007246E1" w:rsidRPr="006303CC">
        <w:t xml:space="preserve">Can you compare boys and girls on the item </w:t>
      </w:r>
      <w:r w:rsidR="006940DA" w:rsidRPr="006303CC">
        <w:t>‘</w:t>
      </w:r>
      <w:r w:rsidR="007246E1" w:rsidRPr="006303CC">
        <w:t>school is boring</w:t>
      </w:r>
      <w:r w:rsidR="006940DA" w:rsidRPr="006303CC">
        <w:t>’</w:t>
      </w:r>
      <w:r w:rsidR="007246E1" w:rsidRPr="006303CC">
        <w:t xml:space="preserve"> using the </w:t>
      </w:r>
      <w:r w:rsidR="007246E1" w:rsidRPr="00AA3EED">
        <w:rPr>
          <w:i/>
        </w:rPr>
        <w:t>t</w:t>
      </w:r>
      <w:r w:rsidR="007246E1" w:rsidRPr="006303CC">
        <w:t>-test? Explain.</w:t>
      </w:r>
    </w:p>
    <w:p w14:paraId="5D7465BB" w14:textId="4C6BC10F" w:rsidR="006A256B" w:rsidRPr="003F478A" w:rsidRDefault="006A256B" w:rsidP="003F478A">
      <w:pPr>
        <w:ind w:left="576"/>
        <w:rPr>
          <w:i/>
          <w:iCs/>
        </w:rPr>
      </w:pPr>
      <w:r w:rsidRPr="003F478A">
        <w:rPr>
          <w:i/>
          <w:iCs/>
        </w:rPr>
        <w:t xml:space="preserve">The </w:t>
      </w:r>
      <w:r w:rsidR="00AA3EED" w:rsidRPr="00AA3EED">
        <w:rPr>
          <w:i/>
          <w:iCs/>
        </w:rPr>
        <w:t>t</w:t>
      </w:r>
      <w:r w:rsidRPr="003F478A">
        <w:rPr>
          <w:i/>
          <w:iCs/>
        </w:rPr>
        <w:t>-test works by comparing the means between two groups. Means are only relevant for continuous variables. ‘school is boring’ is an ordinal variable, so we can’t use the</w:t>
      </w:r>
      <w:r w:rsidR="00AA3EED" w:rsidRPr="00AA3EED">
        <w:rPr>
          <w:i/>
          <w:iCs/>
        </w:rPr>
        <w:t xml:space="preserve"> t</w:t>
      </w:r>
      <w:r w:rsidRPr="003F478A">
        <w:rPr>
          <w:i/>
          <w:iCs/>
        </w:rPr>
        <w:t>-test.</w:t>
      </w:r>
    </w:p>
    <w:p w14:paraId="36CC4E2D" w14:textId="2DC378FB" w:rsidR="006A256B" w:rsidRDefault="007D059F" w:rsidP="003F478A">
      <w:pPr>
        <w:ind w:left="360" w:hanging="360"/>
      </w:pPr>
      <w:r w:rsidRPr="006303CC">
        <w:t>3.</w:t>
      </w:r>
      <w:r w:rsidR="00A66F90" w:rsidRPr="006303CC">
        <w:t xml:space="preserve"> </w:t>
      </w:r>
      <w:r w:rsidR="007246E1" w:rsidRPr="006303CC">
        <w:t xml:space="preserve">Can you compare boys and girls on the item </w:t>
      </w:r>
      <w:r w:rsidR="006940DA" w:rsidRPr="006303CC">
        <w:t>‘</w:t>
      </w:r>
      <w:r w:rsidR="007246E1" w:rsidRPr="006303CC">
        <w:t>school is boring</w:t>
      </w:r>
      <w:r w:rsidR="006940DA" w:rsidRPr="006303CC">
        <w:t>’</w:t>
      </w:r>
      <w:r w:rsidR="007246E1" w:rsidRPr="006303CC">
        <w:t xml:space="preserve"> using the </w:t>
      </w:r>
      <w:r w:rsidR="00AA3EED" w:rsidRPr="006303CC">
        <w:t>Chi</w:t>
      </w:r>
      <w:r w:rsidR="00AA3EED">
        <w:t>-</w:t>
      </w:r>
      <w:r w:rsidR="007246E1" w:rsidRPr="006303CC">
        <w:t>Square test? Explain.</w:t>
      </w:r>
    </w:p>
    <w:p w14:paraId="1A159904" w14:textId="0B4DFC66" w:rsidR="00E26FFC" w:rsidRPr="003F478A" w:rsidRDefault="006A256B" w:rsidP="004A578B">
      <w:pPr>
        <w:ind w:left="576"/>
        <w:rPr>
          <w:i/>
          <w:iCs/>
        </w:rPr>
      </w:pPr>
      <w:r w:rsidRPr="003F478A">
        <w:rPr>
          <w:i/>
          <w:iCs/>
        </w:rPr>
        <w:t>The Chi</w:t>
      </w:r>
      <w:r w:rsidR="00AA3EED">
        <w:rPr>
          <w:i/>
          <w:iCs/>
        </w:rPr>
        <w:t>-</w:t>
      </w:r>
      <w:r w:rsidRPr="003F478A">
        <w:rPr>
          <w:i/>
          <w:iCs/>
        </w:rPr>
        <w:t>Square test works by comparing actual values to those we would expect if there was no relationship between the two variables. This is based on a cross</w:t>
      </w:r>
      <w:r w:rsidR="00AA3EED">
        <w:rPr>
          <w:i/>
          <w:iCs/>
        </w:rPr>
        <w:t>-</w:t>
      </w:r>
      <w:r w:rsidRPr="003F478A">
        <w:rPr>
          <w:i/>
          <w:iCs/>
        </w:rPr>
        <w:t>tabulation that shows the number of cases falling into each combination of the categories of two or more variables. The test is therefore suitable for variables with a limited number of categories. Gender has two categories (boy/girl) and school is boring has four (agree strongly/agree/disagree/disagree strongly). Therefore</w:t>
      </w:r>
      <w:r w:rsidR="00AA3EED">
        <w:rPr>
          <w:i/>
          <w:iCs/>
        </w:rPr>
        <w:t>,</w:t>
      </w:r>
      <w:r w:rsidRPr="003F478A">
        <w:rPr>
          <w:i/>
          <w:iCs/>
        </w:rPr>
        <w:t xml:space="preserve"> it is a suitable test to use here.</w:t>
      </w:r>
    </w:p>
    <w:p w14:paraId="7CE9711C" w14:textId="49D88AEE" w:rsidR="006A256B" w:rsidRDefault="007D059F" w:rsidP="003F478A">
      <w:r w:rsidRPr="006303CC">
        <w:t>4.</w:t>
      </w:r>
      <w:r w:rsidR="00A66F90" w:rsidRPr="006303CC">
        <w:t xml:space="preserve"> </w:t>
      </w:r>
      <w:r w:rsidR="007246E1" w:rsidRPr="006303CC">
        <w:t>How strong is the difference between the two groups on this item?</w:t>
      </w:r>
    </w:p>
    <w:p w14:paraId="3A6001E5" w14:textId="7BE96427" w:rsidR="006A256B" w:rsidRPr="003F478A" w:rsidRDefault="006A256B" w:rsidP="003F478A">
      <w:pPr>
        <w:ind w:left="576"/>
        <w:rPr>
          <w:i/>
          <w:iCs/>
        </w:rPr>
      </w:pPr>
      <w:r w:rsidRPr="003F478A">
        <w:rPr>
          <w:i/>
          <w:iCs/>
        </w:rPr>
        <w:t>To answer this question we need to do a cross</w:t>
      </w:r>
      <w:r w:rsidR="00AA3EED">
        <w:rPr>
          <w:i/>
          <w:iCs/>
        </w:rPr>
        <w:t>-</w:t>
      </w:r>
      <w:r w:rsidRPr="003F478A">
        <w:rPr>
          <w:i/>
          <w:iCs/>
        </w:rPr>
        <w:t>tabulation, calculate a Chi</w:t>
      </w:r>
      <w:r w:rsidR="00AA3EED">
        <w:rPr>
          <w:i/>
          <w:iCs/>
        </w:rPr>
        <w:t>-</w:t>
      </w:r>
      <w:r w:rsidRPr="003F478A">
        <w:rPr>
          <w:i/>
          <w:iCs/>
        </w:rPr>
        <w:t>Square significance test (SPSS will of course do this for us if we tell it to by clicking the right box) and a measure of effect size. The measure of effect size we will use is Phi.</w:t>
      </w:r>
    </w:p>
    <w:p w14:paraId="7165846E" w14:textId="77777777" w:rsidR="006A256B" w:rsidRPr="003F478A" w:rsidRDefault="006A256B" w:rsidP="003F478A">
      <w:pPr>
        <w:ind w:left="576" w:firstLine="360"/>
        <w:rPr>
          <w:i/>
          <w:iCs/>
        </w:rPr>
      </w:pPr>
      <w:r w:rsidRPr="003F478A">
        <w:rPr>
          <w:i/>
          <w:iCs/>
        </w:rPr>
        <w:t>Our output should look something like this:</w:t>
      </w:r>
    </w:p>
    <w:p w14:paraId="47DEE088" w14:textId="77777777" w:rsidR="006A256B" w:rsidRPr="003F478A" w:rsidRDefault="004A578B" w:rsidP="003F478A">
      <w:pPr>
        <w:rPr>
          <w:i/>
          <w:iCs/>
        </w:rPr>
      </w:pPr>
      <w:r w:rsidRPr="003F478A">
        <w:rPr>
          <w:i/>
          <w:iCs/>
          <w:noProof/>
        </w:rPr>
        <w:drawing>
          <wp:inline distT="0" distB="0" distL="0" distR="0" wp14:anchorId="48975B42" wp14:editId="7194DC66">
            <wp:extent cx="6195695" cy="1443990"/>
            <wp:effectExtent l="0" t="0" r="1905" b="3810"/>
            <wp:docPr id="30" name="Picture 3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10;&#10;Description automatically generated"/>
                    <pic:cNvPicPr/>
                  </pic:nvPicPr>
                  <pic:blipFill>
                    <a:blip r:embed="rId14" cstate="print"/>
                    <a:stretch>
                      <a:fillRect/>
                    </a:stretch>
                  </pic:blipFill>
                  <pic:spPr>
                    <a:xfrm>
                      <a:off x="0" y="0"/>
                      <a:ext cx="6195695" cy="1443990"/>
                    </a:xfrm>
                    <a:prstGeom prst="rect">
                      <a:avLst/>
                    </a:prstGeom>
                  </pic:spPr>
                </pic:pic>
              </a:graphicData>
            </a:graphic>
          </wp:inline>
        </w:drawing>
      </w:r>
    </w:p>
    <w:p w14:paraId="7D6B3B83" w14:textId="77777777" w:rsidR="006A256B" w:rsidRPr="003F478A" w:rsidRDefault="004A578B" w:rsidP="003F478A">
      <w:pPr>
        <w:rPr>
          <w:i/>
          <w:iCs/>
        </w:rPr>
      </w:pPr>
      <w:r w:rsidRPr="003F478A">
        <w:rPr>
          <w:i/>
          <w:iCs/>
          <w:noProof/>
        </w:rPr>
        <w:drawing>
          <wp:inline distT="0" distB="0" distL="0" distR="0" wp14:anchorId="76D824B2" wp14:editId="5D04B361">
            <wp:extent cx="6195695" cy="3249930"/>
            <wp:effectExtent l="0" t="0" r="1905" b="1270"/>
            <wp:docPr id="34" name="Picture 3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able&#10;&#10;Description automatically generated"/>
                    <pic:cNvPicPr/>
                  </pic:nvPicPr>
                  <pic:blipFill>
                    <a:blip r:embed="rId15" cstate="print"/>
                    <a:stretch>
                      <a:fillRect/>
                    </a:stretch>
                  </pic:blipFill>
                  <pic:spPr>
                    <a:xfrm>
                      <a:off x="0" y="0"/>
                      <a:ext cx="6195695" cy="3249930"/>
                    </a:xfrm>
                    <a:prstGeom prst="rect">
                      <a:avLst/>
                    </a:prstGeom>
                  </pic:spPr>
                </pic:pic>
              </a:graphicData>
            </a:graphic>
          </wp:inline>
        </w:drawing>
      </w:r>
    </w:p>
    <w:p w14:paraId="782A5C37" w14:textId="77777777" w:rsidR="006A256B" w:rsidRPr="003F478A" w:rsidRDefault="004A578B" w:rsidP="003F478A">
      <w:pPr>
        <w:rPr>
          <w:i/>
          <w:iCs/>
        </w:rPr>
      </w:pPr>
      <w:r w:rsidRPr="003F478A">
        <w:rPr>
          <w:i/>
          <w:iCs/>
          <w:noProof/>
        </w:rPr>
        <w:drawing>
          <wp:inline distT="0" distB="0" distL="0" distR="0" wp14:anchorId="18626DAD" wp14:editId="13164CBC">
            <wp:extent cx="5130800" cy="2819400"/>
            <wp:effectExtent l="0" t="0" r="0" b="0"/>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16" cstate="print"/>
                    <a:stretch>
                      <a:fillRect/>
                    </a:stretch>
                  </pic:blipFill>
                  <pic:spPr>
                    <a:xfrm>
                      <a:off x="0" y="0"/>
                      <a:ext cx="5130800" cy="2819400"/>
                    </a:xfrm>
                    <a:prstGeom prst="rect">
                      <a:avLst/>
                    </a:prstGeom>
                  </pic:spPr>
                </pic:pic>
              </a:graphicData>
            </a:graphic>
          </wp:inline>
        </w:drawing>
      </w:r>
    </w:p>
    <w:p w14:paraId="5A75D2AE" w14:textId="77777777" w:rsidR="006A256B" w:rsidRPr="003F478A" w:rsidRDefault="004A578B" w:rsidP="003F478A">
      <w:pPr>
        <w:rPr>
          <w:i/>
          <w:iCs/>
        </w:rPr>
      </w:pPr>
      <w:r w:rsidRPr="003F478A">
        <w:rPr>
          <w:i/>
          <w:iCs/>
          <w:noProof/>
        </w:rPr>
        <w:drawing>
          <wp:inline distT="0" distB="0" distL="0" distR="0" wp14:anchorId="598A7554" wp14:editId="2FC3F7BA">
            <wp:extent cx="5003800" cy="1727200"/>
            <wp:effectExtent l="0" t="0" r="0" b="0"/>
            <wp:docPr id="33" name="Picture 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able&#10;&#10;Description automatically generated"/>
                    <pic:cNvPicPr/>
                  </pic:nvPicPr>
                  <pic:blipFill>
                    <a:blip r:embed="rId17" cstate="print"/>
                    <a:stretch>
                      <a:fillRect/>
                    </a:stretch>
                  </pic:blipFill>
                  <pic:spPr>
                    <a:xfrm>
                      <a:off x="0" y="0"/>
                      <a:ext cx="5003800" cy="1727200"/>
                    </a:xfrm>
                    <a:prstGeom prst="rect">
                      <a:avLst/>
                    </a:prstGeom>
                  </pic:spPr>
                </pic:pic>
              </a:graphicData>
            </a:graphic>
          </wp:inline>
        </w:drawing>
      </w:r>
    </w:p>
    <w:p w14:paraId="170090F8" w14:textId="7C36809F" w:rsidR="006A256B" w:rsidRPr="003F478A" w:rsidRDefault="006A256B" w:rsidP="003F478A">
      <w:pPr>
        <w:ind w:left="576" w:firstLine="360"/>
        <w:rPr>
          <w:i/>
          <w:iCs/>
        </w:rPr>
      </w:pPr>
      <w:r w:rsidRPr="003F478A">
        <w:rPr>
          <w:i/>
          <w:iCs/>
        </w:rPr>
        <w:t>In the table labelled ‘school is boring*gender crosstabulation’ we can find the expected values if there was no difference between boys and girls, and the actual values in the dataset. If there was no difference between boys and girls we would expect 60.5 boys and 60.5 girls (this number is</w:t>
      </w:r>
      <w:r w:rsidR="00AA3EED">
        <w:rPr>
          <w:i/>
          <w:iCs/>
        </w:rPr>
        <w:t>, of course,</w:t>
      </w:r>
      <w:r w:rsidRPr="003F478A">
        <w:rPr>
          <w:i/>
          <w:iCs/>
        </w:rPr>
        <w:t xml:space="preserve"> a statistical artefact) to agree strongly that school is boring. In fact, 77 boys and 44 girls agreed strongly that school is boring. So boys are clearly more likely to agree strongly that school is boring than girls. However, girls are somewhat more likely to agree that school is boring than would be expected if there was no difference between boys and girls, and girls are also more likely to disagree. Boys are more likely to disagree strongly. Overall, then, boys appear to be more likely to give an extreme answer (strongly agree or strongly disagree) than girls.</w:t>
      </w:r>
    </w:p>
    <w:p w14:paraId="15E65E6A" w14:textId="78A3A392" w:rsidR="006A256B" w:rsidRPr="003F478A" w:rsidRDefault="006A256B" w:rsidP="003F478A">
      <w:pPr>
        <w:ind w:left="576" w:firstLine="360"/>
        <w:rPr>
          <w:i/>
          <w:iCs/>
        </w:rPr>
      </w:pPr>
      <w:r w:rsidRPr="003F478A">
        <w:rPr>
          <w:i/>
          <w:iCs/>
        </w:rPr>
        <w:t>Is this difference statistically significant, or, in other words, can we be reasonably confident that this difference reflects a difference in the population rather than random sample fluctuation? To determine this we need to look at the Chi</w:t>
      </w:r>
      <w:r w:rsidR="00AA3EED">
        <w:rPr>
          <w:i/>
          <w:iCs/>
        </w:rPr>
        <w:t>-</w:t>
      </w:r>
      <w:r w:rsidRPr="003F478A">
        <w:rPr>
          <w:i/>
          <w:iCs/>
        </w:rPr>
        <w:t>square significance test. In the third box</w:t>
      </w:r>
      <w:r w:rsidR="00AA3EED">
        <w:rPr>
          <w:i/>
          <w:iCs/>
        </w:rPr>
        <w:t>,</w:t>
      </w:r>
      <w:r w:rsidRPr="003F478A">
        <w:rPr>
          <w:i/>
          <w:iCs/>
        </w:rPr>
        <w:t xml:space="preserve"> we can see that the significance level of Pearson’s Chi</w:t>
      </w:r>
      <w:r w:rsidR="00AA3EED">
        <w:rPr>
          <w:i/>
          <w:iCs/>
        </w:rPr>
        <w:t>-</w:t>
      </w:r>
      <w:r w:rsidRPr="003F478A">
        <w:rPr>
          <w:i/>
          <w:iCs/>
        </w:rPr>
        <w:t>Square is given as .001. This is a lot less than .05 and thus highly significant. We can therefore be reasonably confident that the difference in this sample represents a difference in the population.</w:t>
      </w:r>
    </w:p>
    <w:p w14:paraId="3A51FC26" w14:textId="459B7B11" w:rsidR="006A256B" w:rsidRPr="003F478A" w:rsidRDefault="006A256B" w:rsidP="003F478A">
      <w:pPr>
        <w:ind w:left="576" w:firstLine="360"/>
        <w:rPr>
          <w:i/>
          <w:iCs/>
        </w:rPr>
      </w:pPr>
      <w:r w:rsidRPr="003F478A">
        <w:rPr>
          <w:i/>
          <w:iCs/>
        </w:rPr>
        <w:t>Finally, we need to answer the question of how strong the difference is. To do that we use our effect size measure, Phi. This is .134, which suggests a modest difference between boys and girls on this variable.</w:t>
      </w:r>
    </w:p>
    <w:p w14:paraId="2B48A7DF" w14:textId="0A6C3DCA" w:rsidR="00E26FFC" w:rsidRPr="006303CC" w:rsidRDefault="007D059F" w:rsidP="004A578B">
      <w:pPr>
        <w:ind w:left="360" w:hanging="360"/>
      </w:pPr>
      <w:r w:rsidRPr="006303CC">
        <w:t>5.</w:t>
      </w:r>
      <w:r w:rsidR="00A66F90" w:rsidRPr="006303CC">
        <w:t xml:space="preserve"> </w:t>
      </w:r>
      <w:r w:rsidR="007246E1" w:rsidRPr="006303CC">
        <w:t xml:space="preserve">Do you think it would be a good idea to stop using the </w:t>
      </w:r>
      <w:r w:rsidR="00AA3EED" w:rsidRPr="006303CC">
        <w:t>Chi</w:t>
      </w:r>
      <w:r w:rsidR="00AA3EED">
        <w:t>-</w:t>
      </w:r>
      <w:r w:rsidR="007246E1" w:rsidRPr="006303CC">
        <w:t xml:space="preserve">Square test and the </w:t>
      </w:r>
      <w:r w:rsidR="007246E1" w:rsidRPr="00AA3EED">
        <w:rPr>
          <w:i/>
        </w:rPr>
        <w:t>t</w:t>
      </w:r>
      <w:r w:rsidR="007246E1" w:rsidRPr="006303CC">
        <w:t>-test altogether, and use effect size indices instead? Explain.</w:t>
      </w:r>
    </w:p>
    <w:p w14:paraId="33357D57" w14:textId="23EA434F" w:rsidR="00E26FFC" w:rsidRPr="003F478A" w:rsidRDefault="006A256B" w:rsidP="004A578B">
      <w:pPr>
        <w:ind w:left="576"/>
        <w:rPr>
          <w:i/>
          <w:iCs/>
        </w:rPr>
      </w:pPr>
      <w:r w:rsidRPr="003F478A">
        <w:rPr>
          <w:i/>
          <w:iCs/>
        </w:rPr>
        <w:t>As you know, Chi</w:t>
      </w:r>
      <w:r w:rsidR="00AA3EED">
        <w:rPr>
          <w:i/>
          <w:iCs/>
        </w:rPr>
        <w:t>-</w:t>
      </w:r>
      <w:r w:rsidRPr="003F478A">
        <w:rPr>
          <w:i/>
          <w:iCs/>
        </w:rPr>
        <w:t>Square is a test of statistical significance. There is currently quite a debate about the use of significance tests in the statistics community. What pretty much everyone agrees on is that it is not sufficient to rely only on significance levels, as they are determined in part by sample size and therefore are a poor guide of the strength of a relationship. Therefore</w:t>
      </w:r>
      <w:r w:rsidR="00AA3EED">
        <w:rPr>
          <w:i/>
          <w:iCs/>
        </w:rPr>
        <w:t>,</w:t>
      </w:r>
      <w:r w:rsidRPr="003F478A">
        <w:rPr>
          <w:i/>
          <w:iCs/>
        </w:rPr>
        <w:t xml:space="preserve"> we should in all cases calculate an effect size measure as well as a significance test. Some researchers say that in part because significance tests are so often misinterpreted as effect size measures, and because of the arbitrary nature of the cut</w:t>
      </w:r>
      <w:r w:rsidR="00AA3EED">
        <w:rPr>
          <w:i/>
          <w:iCs/>
        </w:rPr>
        <w:t>-</w:t>
      </w:r>
      <w:r w:rsidRPr="003F478A">
        <w:rPr>
          <w:i/>
          <w:iCs/>
        </w:rPr>
        <w:t>off points, it would be better to not use significance tests at all. Most researchers, however, feel that they still have a useful role to play alongside effect size measures.</w:t>
      </w:r>
    </w:p>
    <w:p w14:paraId="42206141" w14:textId="77777777" w:rsidR="006A256B" w:rsidRDefault="00A66F90" w:rsidP="003F478A">
      <w:pPr>
        <w:pStyle w:val="Heading1"/>
      </w:pPr>
      <w:r w:rsidRPr="006303CC">
        <w:t xml:space="preserve">Chapter 8: Bivariate </w:t>
      </w:r>
      <w:r w:rsidR="00F31722" w:rsidRPr="006303CC">
        <w:t>Analysis</w:t>
      </w:r>
      <w:r w:rsidRPr="006303CC">
        <w:t xml:space="preserve">: </w:t>
      </w:r>
      <w:r w:rsidR="00F31722" w:rsidRPr="006303CC">
        <w:t>Looking at the Relationship Between Two Variables</w:t>
      </w:r>
    </w:p>
    <w:p w14:paraId="002D87A7" w14:textId="7C850F2D" w:rsidR="006A256B" w:rsidRDefault="007D059F" w:rsidP="003F478A">
      <w:pPr>
        <w:ind w:left="360" w:hanging="360"/>
        <w:rPr>
          <w:bCs/>
        </w:rPr>
      </w:pPr>
      <w:r w:rsidRPr="006303CC">
        <w:rPr>
          <w:bCs/>
        </w:rPr>
        <w:t>1.</w:t>
      </w:r>
      <w:r w:rsidR="00647F84" w:rsidRPr="006303CC">
        <w:rPr>
          <w:bCs/>
        </w:rPr>
        <w:t xml:space="preserve"> </w:t>
      </w:r>
      <w:r w:rsidR="007246E1" w:rsidRPr="006303CC">
        <w:rPr>
          <w:bCs/>
        </w:rPr>
        <w:t>You want to look at the relationship between pupils</w:t>
      </w:r>
      <w:r w:rsidR="006940DA" w:rsidRPr="006303CC">
        <w:rPr>
          <w:bCs/>
        </w:rPr>
        <w:t>’</w:t>
      </w:r>
      <w:r w:rsidR="007246E1" w:rsidRPr="006303CC">
        <w:rPr>
          <w:bCs/>
        </w:rPr>
        <w:t xml:space="preserve"> responses to the item </w:t>
      </w:r>
      <w:r w:rsidR="006940DA" w:rsidRPr="006303CC">
        <w:rPr>
          <w:bCs/>
        </w:rPr>
        <w:t>‘</w:t>
      </w:r>
      <w:r w:rsidR="007246E1" w:rsidRPr="006303CC">
        <w:rPr>
          <w:bCs/>
        </w:rPr>
        <w:t>I think I</w:t>
      </w:r>
      <w:r w:rsidR="006940DA" w:rsidRPr="006303CC">
        <w:rPr>
          <w:bCs/>
        </w:rPr>
        <w:t>’</w:t>
      </w:r>
      <w:r w:rsidR="007246E1" w:rsidRPr="006303CC">
        <w:rPr>
          <w:bCs/>
        </w:rPr>
        <w:t>m good a maths</w:t>
      </w:r>
      <w:r w:rsidR="006940DA" w:rsidRPr="006303CC">
        <w:rPr>
          <w:bCs/>
        </w:rPr>
        <w:t>’</w:t>
      </w:r>
      <w:r w:rsidR="007246E1" w:rsidRPr="006303CC">
        <w:rPr>
          <w:bCs/>
        </w:rPr>
        <w:t xml:space="preserve"> and their grades in maths. Which method do you use and why?</w:t>
      </w:r>
    </w:p>
    <w:p w14:paraId="753B0ECD" w14:textId="182BF5AB" w:rsidR="00E26FFC" w:rsidRPr="003F478A" w:rsidRDefault="006A256B" w:rsidP="004A578B">
      <w:pPr>
        <w:ind w:left="576"/>
        <w:rPr>
          <w:bCs/>
          <w:i/>
          <w:iCs/>
        </w:rPr>
      </w:pPr>
      <w:r w:rsidRPr="003F478A">
        <w:rPr>
          <w:bCs/>
          <w:i/>
          <w:iCs/>
        </w:rPr>
        <w:t xml:space="preserve">To answer this question we need to consider what types of variables we are using. ‘I think I’m good at maths’ is an ordinal variable, while grades in maths </w:t>
      </w:r>
      <w:r w:rsidR="00AA3EED">
        <w:rPr>
          <w:bCs/>
          <w:i/>
          <w:iCs/>
        </w:rPr>
        <w:t>are</w:t>
      </w:r>
      <w:r w:rsidRPr="003F478A">
        <w:rPr>
          <w:bCs/>
          <w:i/>
          <w:iCs/>
        </w:rPr>
        <w:t xml:space="preserve"> a continuous variable. The rule when we have two variables of a different level of measurement is that we need to use the method suitable for the variable at the lower level of measurement. In this case that is the ordinal variable</w:t>
      </w:r>
      <w:r w:rsidR="00AA3EED">
        <w:rPr>
          <w:bCs/>
          <w:i/>
          <w:iCs/>
        </w:rPr>
        <w:t>,</w:t>
      </w:r>
      <w:r w:rsidRPr="003F478A">
        <w:rPr>
          <w:bCs/>
          <w:i/>
          <w:iCs/>
        </w:rPr>
        <w:t xml:space="preserve"> ‘I think I’m good at maths’. The measure we use to look at the relationship between two ordinal variables is Spearman’s Rho rank-order correlation coefficient, so we will use this to look at the relationship between an ordinal and a continuous variable as well.</w:t>
      </w:r>
    </w:p>
    <w:p w14:paraId="0A831D43" w14:textId="3720CC9D" w:rsidR="006A256B" w:rsidRDefault="007D059F" w:rsidP="003F478A">
      <w:pPr>
        <w:ind w:left="360" w:hanging="360"/>
        <w:rPr>
          <w:bCs/>
        </w:rPr>
      </w:pPr>
      <w:r w:rsidRPr="006303CC">
        <w:rPr>
          <w:bCs/>
        </w:rPr>
        <w:t>2.</w:t>
      </w:r>
      <w:r w:rsidR="00647F84" w:rsidRPr="006303CC">
        <w:rPr>
          <w:bCs/>
        </w:rPr>
        <w:t xml:space="preserve"> </w:t>
      </w:r>
      <w:r w:rsidR="007246E1" w:rsidRPr="006303CC">
        <w:rPr>
          <w:bCs/>
        </w:rPr>
        <w:t>Open the dataset. Is there a relationship between pupils</w:t>
      </w:r>
      <w:r w:rsidR="006940DA" w:rsidRPr="006303CC">
        <w:rPr>
          <w:bCs/>
        </w:rPr>
        <w:t>’</w:t>
      </w:r>
      <w:r w:rsidR="007246E1" w:rsidRPr="006303CC">
        <w:rPr>
          <w:bCs/>
        </w:rPr>
        <w:t xml:space="preserve"> responses to the items </w:t>
      </w:r>
      <w:r w:rsidR="006940DA" w:rsidRPr="006303CC">
        <w:rPr>
          <w:bCs/>
        </w:rPr>
        <w:t>‘</w:t>
      </w:r>
      <w:r w:rsidR="007246E1" w:rsidRPr="006303CC">
        <w:rPr>
          <w:bCs/>
        </w:rPr>
        <w:t>I get good marks in maths</w:t>
      </w:r>
      <w:r w:rsidR="006940DA" w:rsidRPr="006303CC">
        <w:rPr>
          <w:bCs/>
        </w:rPr>
        <w:t>’</w:t>
      </w:r>
      <w:r w:rsidR="007246E1" w:rsidRPr="006303CC">
        <w:rPr>
          <w:bCs/>
        </w:rPr>
        <w:t xml:space="preserve"> and </w:t>
      </w:r>
      <w:r w:rsidR="006940DA" w:rsidRPr="006303CC">
        <w:rPr>
          <w:bCs/>
        </w:rPr>
        <w:t>‘</w:t>
      </w:r>
      <w:r w:rsidR="007246E1" w:rsidRPr="006303CC">
        <w:rPr>
          <w:bCs/>
        </w:rPr>
        <w:t>I don</w:t>
      </w:r>
      <w:r w:rsidR="006940DA" w:rsidRPr="006303CC">
        <w:rPr>
          <w:bCs/>
        </w:rPr>
        <w:t>’</w:t>
      </w:r>
      <w:r w:rsidR="007246E1" w:rsidRPr="006303CC">
        <w:rPr>
          <w:bCs/>
        </w:rPr>
        <w:t>t like the way I look</w:t>
      </w:r>
      <w:r w:rsidR="006940DA" w:rsidRPr="006303CC">
        <w:rPr>
          <w:bCs/>
        </w:rPr>
        <w:t>’</w:t>
      </w:r>
      <w:r w:rsidR="007246E1" w:rsidRPr="006303CC">
        <w:rPr>
          <w:bCs/>
        </w:rPr>
        <w:t>? How strong is the relationship?</w:t>
      </w:r>
    </w:p>
    <w:p w14:paraId="63064038" w14:textId="00567C5B" w:rsidR="006A256B" w:rsidRPr="003F478A" w:rsidRDefault="006A256B" w:rsidP="003F478A">
      <w:pPr>
        <w:ind w:left="576"/>
        <w:rPr>
          <w:bCs/>
          <w:i/>
          <w:iCs/>
        </w:rPr>
      </w:pPr>
      <w:r w:rsidRPr="003F478A">
        <w:rPr>
          <w:bCs/>
          <w:i/>
          <w:iCs/>
        </w:rPr>
        <w:t>Both these variables are ordinal, so we need to use the Spearman’s Rho rank-order correlation coefficient. Doing this gives us the following output:</w:t>
      </w:r>
    </w:p>
    <w:p w14:paraId="3AC50D98"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0C0356BE" wp14:editId="77236507">
            <wp:extent cx="6195695" cy="2256790"/>
            <wp:effectExtent l="0" t="0" r="1905" b="3810"/>
            <wp:docPr id="35" name="Picture 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10;&#10;Description automatically generated"/>
                    <pic:cNvPicPr/>
                  </pic:nvPicPr>
                  <pic:blipFill>
                    <a:blip r:embed="rId18" cstate="print"/>
                    <a:stretch>
                      <a:fillRect/>
                    </a:stretch>
                  </pic:blipFill>
                  <pic:spPr>
                    <a:xfrm>
                      <a:off x="0" y="0"/>
                      <a:ext cx="6195695" cy="2256790"/>
                    </a:xfrm>
                    <a:prstGeom prst="rect">
                      <a:avLst/>
                    </a:prstGeom>
                  </pic:spPr>
                </pic:pic>
              </a:graphicData>
            </a:graphic>
          </wp:inline>
        </w:drawing>
      </w:r>
    </w:p>
    <w:p w14:paraId="124844DC" w14:textId="7B211383" w:rsidR="006A256B" w:rsidRPr="003F478A" w:rsidRDefault="006A256B" w:rsidP="003F478A">
      <w:pPr>
        <w:ind w:left="576" w:firstLine="360"/>
        <w:rPr>
          <w:bCs/>
          <w:i/>
          <w:iCs/>
        </w:rPr>
      </w:pPr>
      <w:r w:rsidRPr="003F478A">
        <w:rPr>
          <w:bCs/>
          <w:i/>
          <w:iCs/>
        </w:rPr>
        <w:t>We can see that Spearman’s Rho is .067. This is less than .1, so there is only a weak relationship between these two variables. The significance level is .045. This is less than .05 so the relationship is significant. So we can say that there is a weak but significant who agree that they get good marks in maths slightly more likely to disagree that they don’t like the way they look (look at the value labels for this)</w:t>
      </w:r>
    </w:p>
    <w:p w14:paraId="36DDB17F" w14:textId="2005F4CF" w:rsidR="006A256B" w:rsidRDefault="007D059F" w:rsidP="003F478A">
      <w:pPr>
        <w:ind w:left="360" w:hanging="360"/>
        <w:rPr>
          <w:bCs/>
        </w:rPr>
      </w:pPr>
      <w:r w:rsidRPr="006303CC">
        <w:rPr>
          <w:bCs/>
        </w:rPr>
        <w:t>3.</w:t>
      </w:r>
      <w:r w:rsidR="00647F84" w:rsidRPr="006303CC">
        <w:rPr>
          <w:bCs/>
        </w:rPr>
        <w:t xml:space="preserve"> </w:t>
      </w:r>
      <w:r w:rsidR="007246E1" w:rsidRPr="006303CC">
        <w:rPr>
          <w:bCs/>
        </w:rPr>
        <w:t>If there is a relationship between pupils</w:t>
      </w:r>
      <w:r w:rsidR="006940DA" w:rsidRPr="006303CC">
        <w:rPr>
          <w:bCs/>
        </w:rPr>
        <w:t>’</w:t>
      </w:r>
      <w:r w:rsidR="007246E1" w:rsidRPr="006303CC">
        <w:rPr>
          <w:bCs/>
        </w:rPr>
        <w:t xml:space="preserve"> responses to the items </w:t>
      </w:r>
      <w:r w:rsidR="006940DA" w:rsidRPr="006303CC">
        <w:rPr>
          <w:bCs/>
        </w:rPr>
        <w:t>‘</w:t>
      </w:r>
      <w:r w:rsidR="007246E1" w:rsidRPr="006303CC">
        <w:rPr>
          <w:bCs/>
        </w:rPr>
        <w:t>I get good marks in maths</w:t>
      </w:r>
      <w:r w:rsidR="006940DA" w:rsidRPr="006303CC">
        <w:rPr>
          <w:bCs/>
        </w:rPr>
        <w:t>’</w:t>
      </w:r>
      <w:r w:rsidR="007246E1" w:rsidRPr="006303CC">
        <w:rPr>
          <w:bCs/>
        </w:rPr>
        <w:t xml:space="preserve"> and </w:t>
      </w:r>
      <w:r w:rsidR="006940DA" w:rsidRPr="006303CC">
        <w:rPr>
          <w:bCs/>
        </w:rPr>
        <w:t>‘</w:t>
      </w:r>
      <w:r w:rsidR="007246E1" w:rsidRPr="006303CC">
        <w:rPr>
          <w:bCs/>
        </w:rPr>
        <w:t>I don</w:t>
      </w:r>
      <w:r w:rsidR="006940DA" w:rsidRPr="006303CC">
        <w:rPr>
          <w:bCs/>
        </w:rPr>
        <w:t>’</w:t>
      </w:r>
      <w:r w:rsidR="007246E1" w:rsidRPr="006303CC">
        <w:rPr>
          <w:bCs/>
        </w:rPr>
        <w:t>t like the way I look</w:t>
      </w:r>
      <w:r w:rsidR="006940DA" w:rsidRPr="006303CC">
        <w:rPr>
          <w:bCs/>
        </w:rPr>
        <w:t>’</w:t>
      </w:r>
      <w:r w:rsidR="007246E1" w:rsidRPr="006303CC">
        <w:rPr>
          <w:bCs/>
        </w:rPr>
        <w:t>, does that imply causation? Why, why not?</w:t>
      </w:r>
    </w:p>
    <w:p w14:paraId="0159EDF1" w14:textId="2BCA35D1" w:rsidR="00E26FFC" w:rsidRPr="003F478A" w:rsidRDefault="006A256B" w:rsidP="004A578B">
      <w:pPr>
        <w:ind w:left="576"/>
        <w:rPr>
          <w:bCs/>
          <w:i/>
          <w:iCs/>
        </w:rPr>
      </w:pPr>
      <w:r w:rsidRPr="003F478A">
        <w:rPr>
          <w:bCs/>
          <w:i/>
          <w:iCs/>
        </w:rPr>
        <w:t>No. Correlation doesn’t in itself imply causation. Remember that there were three conditions for causality: there is a relationship between a and b, a comes before b in time, and no third variable is the underlying cause of the relationship between a and b. Correlation only tells us about the first condition, not about the two others.</w:t>
      </w:r>
    </w:p>
    <w:p w14:paraId="02C8502F" w14:textId="077F6BCB" w:rsidR="006A256B" w:rsidRDefault="007D059F" w:rsidP="003F478A">
      <w:pPr>
        <w:ind w:left="360" w:hanging="360"/>
        <w:rPr>
          <w:bCs/>
        </w:rPr>
      </w:pPr>
      <w:r w:rsidRPr="006303CC">
        <w:rPr>
          <w:bCs/>
        </w:rPr>
        <w:t>4.</w:t>
      </w:r>
      <w:r w:rsidR="00647F84" w:rsidRPr="006303CC">
        <w:rPr>
          <w:bCs/>
        </w:rPr>
        <w:t xml:space="preserve"> </w:t>
      </w:r>
      <w:r w:rsidR="007246E1" w:rsidRPr="006303CC">
        <w:rPr>
          <w:bCs/>
        </w:rPr>
        <w:t>Open the dataset. Is there a relationship between age in months and grade point average? How strong is the relationship?</w:t>
      </w:r>
    </w:p>
    <w:p w14:paraId="21AACAF8" w14:textId="334F68CB" w:rsidR="00E26FFC" w:rsidRPr="003F478A" w:rsidRDefault="006A256B" w:rsidP="004A578B">
      <w:pPr>
        <w:ind w:left="576"/>
        <w:rPr>
          <w:bCs/>
          <w:i/>
          <w:iCs/>
        </w:rPr>
      </w:pPr>
      <w:r w:rsidRPr="003F478A">
        <w:rPr>
          <w:bCs/>
          <w:i/>
          <w:iCs/>
        </w:rPr>
        <w:t>Age in months and grade point average are both continuous variables, so we can use Pearson’s r correlation coefficient to look at this question.</w:t>
      </w:r>
    </w:p>
    <w:p w14:paraId="6AA66C70"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23E7AB9D" wp14:editId="09AF796F">
            <wp:extent cx="6007100" cy="2844800"/>
            <wp:effectExtent l="0" t="0" r="0" b="0"/>
            <wp:docPr id="36" name="Picture 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10;&#10;Description automatically generated"/>
                    <pic:cNvPicPr/>
                  </pic:nvPicPr>
                  <pic:blipFill>
                    <a:blip r:embed="rId19" cstate="print"/>
                    <a:stretch>
                      <a:fillRect/>
                    </a:stretch>
                  </pic:blipFill>
                  <pic:spPr>
                    <a:xfrm>
                      <a:off x="0" y="0"/>
                      <a:ext cx="6007100" cy="2844800"/>
                    </a:xfrm>
                    <a:prstGeom prst="rect">
                      <a:avLst/>
                    </a:prstGeom>
                  </pic:spPr>
                </pic:pic>
              </a:graphicData>
            </a:graphic>
          </wp:inline>
        </w:drawing>
      </w:r>
    </w:p>
    <w:p w14:paraId="0D9AE653" w14:textId="663A30AC" w:rsidR="006A256B" w:rsidRPr="003F478A" w:rsidRDefault="006A256B" w:rsidP="003F478A">
      <w:pPr>
        <w:ind w:left="576" w:firstLine="360"/>
        <w:rPr>
          <w:bCs/>
          <w:i/>
          <w:iCs/>
        </w:rPr>
      </w:pPr>
      <w:r w:rsidRPr="003F478A">
        <w:rPr>
          <w:bCs/>
          <w:i/>
          <w:iCs/>
        </w:rPr>
        <w:t>In the output</w:t>
      </w:r>
      <w:r w:rsidR="00DD6C55">
        <w:rPr>
          <w:bCs/>
          <w:i/>
          <w:iCs/>
        </w:rPr>
        <w:t>,</w:t>
      </w:r>
      <w:r w:rsidRPr="003F478A">
        <w:rPr>
          <w:bCs/>
          <w:i/>
          <w:iCs/>
        </w:rPr>
        <w:t xml:space="preserve"> we can see that Pearson’s r is </w:t>
      </w:r>
      <w:r w:rsidR="00DD6C55">
        <w:rPr>
          <w:bCs/>
          <w:i/>
          <w:iCs/>
        </w:rPr>
        <w:t>−</w:t>
      </w:r>
      <w:r w:rsidRPr="003F478A">
        <w:rPr>
          <w:bCs/>
          <w:i/>
          <w:iCs/>
        </w:rPr>
        <w:t>.274. So there is a modest relationship between the two variables. The significance level is .000, which means the relationship is highly significant (and therefore it is likely that there is a relationship between the two variables in the population as well as the sample). The sign is negative, which means that as age increases grade point average decreases. So on average older pupils have a lower grade point average.</w:t>
      </w:r>
    </w:p>
    <w:p w14:paraId="2C52A153" w14:textId="616A2560" w:rsidR="006A256B" w:rsidRDefault="007D059F" w:rsidP="003F478A">
      <w:pPr>
        <w:ind w:left="360" w:hanging="360"/>
        <w:rPr>
          <w:bCs/>
        </w:rPr>
      </w:pPr>
      <w:r w:rsidRPr="006303CC">
        <w:rPr>
          <w:bCs/>
        </w:rPr>
        <w:t>5.</w:t>
      </w:r>
      <w:r w:rsidR="00647F84" w:rsidRPr="006303CC">
        <w:rPr>
          <w:bCs/>
        </w:rPr>
        <w:t xml:space="preserve"> </w:t>
      </w:r>
      <w:r w:rsidR="007246E1" w:rsidRPr="006303CC">
        <w:rPr>
          <w:bCs/>
        </w:rPr>
        <w:t>If there is a relationship between age in months and grade point average, does that imply causation? Why, why not?</w:t>
      </w:r>
    </w:p>
    <w:p w14:paraId="21744A42" w14:textId="039E65A6" w:rsidR="00E26FFC" w:rsidRPr="003F478A" w:rsidRDefault="006A256B" w:rsidP="004A578B">
      <w:pPr>
        <w:ind w:left="576"/>
        <w:rPr>
          <w:bCs/>
          <w:i/>
          <w:iCs/>
        </w:rPr>
      </w:pPr>
      <w:r w:rsidRPr="003F478A">
        <w:rPr>
          <w:bCs/>
          <w:i/>
          <w:iCs/>
        </w:rPr>
        <w:t>No, again we can’t say that with any certainty. Think again of our three conditions. The first, that there is a relationship between the two variables, is demonstrated through correlation. The second, that a must come before b in time, is usually trickier, but not in this case. It is clear that age comes before grades (after all, doing a maths test doesn’t affect ones biological age, though it may do so emotionally!). The final condition, that there are no third underlying variables causing the relationship is not demonstrated however. One variable that we haven’t measured may be particularly important here, and that is grade retention, widely used in the education system this dataset was collected in, as it means that the older pupils may</w:t>
      </w:r>
      <w:r w:rsidR="00DD6C55">
        <w:rPr>
          <w:bCs/>
          <w:i/>
          <w:iCs/>
        </w:rPr>
        <w:t xml:space="preserve"> </w:t>
      </w:r>
      <w:r w:rsidRPr="003F478A">
        <w:rPr>
          <w:bCs/>
          <w:i/>
          <w:iCs/>
        </w:rPr>
        <w:t>be those that have been grade retained.</w:t>
      </w:r>
    </w:p>
    <w:p w14:paraId="56C422F9" w14:textId="6EAE40CF" w:rsidR="006A256B" w:rsidRDefault="007D059F" w:rsidP="003F478A">
      <w:pPr>
        <w:ind w:left="360" w:hanging="360"/>
        <w:rPr>
          <w:bCs/>
        </w:rPr>
      </w:pPr>
      <w:r w:rsidRPr="006303CC">
        <w:rPr>
          <w:bCs/>
        </w:rPr>
        <w:t>6.</w:t>
      </w:r>
      <w:r w:rsidR="007246E1" w:rsidRPr="006303CC">
        <w:rPr>
          <w:bCs/>
        </w:rPr>
        <w:t xml:space="preserve"> Above I said that the correlation coefficient treats all relationships as linear, but not all are. Can you think of some examples of non-linear relationships that might occur in educational research?</w:t>
      </w:r>
    </w:p>
    <w:p w14:paraId="390AF044" w14:textId="2DF9252F" w:rsidR="006A256B" w:rsidRPr="003F478A" w:rsidRDefault="006A256B" w:rsidP="003F478A">
      <w:pPr>
        <w:ind w:left="576"/>
        <w:rPr>
          <w:i/>
          <w:iCs/>
        </w:rPr>
      </w:pPr>
      <w:r w:rsidRPr="003F478A">
        <w:rPr>
          <w:i/>
          <w:iCs/>
        </w:rPr>
        <w:t xml:space="preserve">There are a wide range of non-linear relationships in educational research. One example is the relationship between teacher subject knowledge and pupil outcomes. Research generally finds that there is a positive relationship, </w:t>
      </w:r>
      <w:r w:rsidR="00DD6C55">
        <w:rPr>
          <w:i/>
          <w:iCs/>
        </w:rPr>
        <w:t>that is,</w:t>
      </w:r>
      <w:r w:rsidRPr="003F478A">
        <w:rPr>
          <w:i/>
          <w:iCs/>
        </w:rPr>
        <w:t xml:space="preserve"> more subject knowledge leads to better outcomes, but that this effect tails off, and has largely the following shape:</w:t>
      </w:r>
    </w:p>
    <w:p w14:paraId="498C4623" w14:textId="77777777" w:rsidR="006A256B" w:rsidRPr="003F478A" w:rsidRDefault="003F478A" w:rsidP="003F478A">
      <w:pPr>
        <w:rPr>
          <w:i/>
          <w:iCs/>
        </w:rPr>
      </w:pPr>
      <w:r>
        <w:rPr>
          <w:i/>
          <w:iCs/>
          <w:noProof/>
          <w:lang w:val="en-GB" w:eastAsia="zh-CN"/>
        </w:rPr>
        <w:pict w14:anchorId="2BD2512C">
          <v:shape id="Freeform 8" o:spid="_x0000_s1027" style="position:absolute;margin-left:96.55pt;margin-top:12.25pt;width:188.25pt;height:78.8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2390775,1001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b4GGgQAAFEMAAAOAAAAZHJzL2Uyb0RvYy54bWysV1tv2zYYfR+w/0DocUCjm2XLRpwiS9Fh&#10;QNAGS4Z2jzRNxQIkUiPpS/rrd0iJNp1mtT3sRSH98fDwu/Dwy/X7XduQDVe6lmIepVdJRLhgclmL&#10;53n059PHd2VEtKFiSRsp+Dx64Tp6f/PzT9fbbsYzuZLNkiuCTYSebbt5tDKmm8WxZiveUn0lOy5g&#10;rKRqqcFUPcdLRbfYvW3iLEnG8VaqZack41rj1w+9Mbpx+1cVZ+ZzVWluSDOPcDbjvsp9F/Yb31zT&#10;2bOi3apmwzHofzhFS2sB0v1WH6ihZK3q77Zqa6aklpW5YrKNZVXVjDsf4E2avPLmcUU77nxBcHS3&#10;D5P+/7ZlnzaP3YNCGLadnmkMrRe7SrX2L85Hdi5YL/tg8Z0hDD9m+TSZTIqIMNjSJEnzcmTDGR/g&#10;bK3Nb1y6rejmXps+2kuMXKyWRNAWRcGkELo2/CsyVLUNEvBLTBKyJZ5jwL1a/le4fDgBWZHgLMjH&#10;dxxpwDEqJiii00QhJh+N0mJ6micLeNI8HY2KM4hCUDYt89FpnjzgybK8zCfFaYdCUJpMyjN4Rkc8&#10;WVme408IOpMHFbWvgSw7kycEnckzDnn6Wj4dtxD0Bg9q/9lXN135gmc7MVQ8RoRaZUycWHRS2+sV&#10;lj/ukp+ivPvrBJS9LifAqNEQnF4ERt2F4OwiMIopBOcXgVEhIdhLyHk+I+0huLiIGbkMweMQjETi&#10;BEPWFF4R+3407v0wEcH7oSKC92NhMXTWUWOT7YdkG6jj6iCO1t7KDX+SbqU5SGsgWWA+rGHrRc1+&#10;5d9CRJpOk3Gfr0mRT3IXMZzBbYf7n2Z9VIpknPSK7I292jmvexHzHh+xvMU5nowzK/WIV1pCZI44&#10;0ySdFCXeeVjLIp+6QHrOQfmc0Qna2ZzpOAW4d/RdBqEuh2D3jiZlMfVHyqfF9MjYy2B/XqtuZ5P6&#10;B8f6Mhknr3Z1YnS8q/dzUKpjo62io9g2Iszkv2H8Kv/Xp3Z4b20SAqf6VaCyVeie3305On7/BMeH&#10;B96NzEvDbR024g9ekXoJIUqdKrnei981imwoqp4yxoXxcuJWW1hVN80e2MvZD4HDegvlri+7BLxH&#10;OGYpzB7c1kKqt45tdv7IVb8eoQn8tsOFXL48KKJk3xXqjn2slTb3VJsHqtCFoL9Aa2s+41M1Erca&#10;l9eNIrKS6ttbv9v16M5gjcgWbeU80n+vqeIRaX4X6NumaARsH+om7kJCTkLLIrSIdXsnkQNoO07n&#10;hgAr0/hhpWT7BR3wrWWFiQoGbrwhBgLVT+4M5jChh2b89taN0XuiSO7FY8d81jt4/rT7QlVH7HAe&#10;GTR6n6RvQenMN3C20vZrbT6EvF0bWdW2u3Mh7uM6TNC3uqIcemzbGIdzt+rwn8DNPwAAAP//AwBQ&#10;SwMEFAAGAAgAAAAhAI/SMQrjAAAADwEAAA8AAABkcnMvZG93bnJldi54bWxMT01Pg0AQvZv4HzZj&#10;4s0uRYtAWRpjxZgYD60mXrfsCER2lrDbgv56x5NeJnl5H/NesZltL044+s6RguUiAoFUO9NRo+Dt&#10;tbpKQfigyejeESr4Qg+b8vys0LlxE+3wtA+N4BDyuVbQhjDkUvq6Rav9wg1IzH240erAcGykGfXE&#10;4baXcRQl0uqO+EOrB7xvsf7cH62C5/CSZU319F7t0sfpoTNbE91+K3V5MW/XfO7WIALO4c8Bvxu4&#10;P5Rc7OCOZLzoGWfXS5YqiG9WIFiwSrIExIGZNI5BloX8v6P8AQAA//8DAFBLAQItABQABgAIAAAA&#10;IQC2gziS/gAAAOEBAAATAAAAAAAAAAAAAAAAAAAAAABbQ29udGVudF9UeXBlc10ueG1sUEsBAi0A&#10;FAAGAAgAAAAhADj9If/WAAAAlAEAAAsAAAAAAAAAAAAAAAAALwEAAF9yZWxzLy5yZWxzUEsBAi0A&#10;FAAGAAgAAAAhAHZRvgYaBAAAUQwAAA4AAAAAAAAAAAAAAAAALgIAAGRycy9lMm9Eb2MueG1sUEsB&#10;Ai0AFAAGAAgAAAAhAI/SMQrjAAAADwEAAA8AAAAAAAAAAAAAAAAAdAYAAGRycy9kb3ducmV2Lnht&#10;bFBLBQYAAAAABAAEAPMAAACEBwAAAABjbVYyTG5odA0NCmJGQkxCUVlBQUFBQUJBQU==&#10;" path="m,1001384c119062,753734,238125,506084,457200,344159,676275,182234,1017588,85396,1314450,29834v296862,-55562,771525,-15875,923925,-19050c2390775,7609,2228850,10784,2228850,10784r,l2390775,10784e" filled="f" strokecolor="#4e92d1 [3044]">
            <v:path arrowok="t" o:connecttype="custom" o:connectlocs="0,1001384;457200,344159;1314450,29834;2238375,10784;2228850,10784;2228850,10784;2390775,10784" o:connectangles="0,0,0,0,0,0,0"/>
          </v:shape>
        </w:pict>
      </w:r>
    </w:p>
    <w:p w14:paraId="256B76F9" w14:textId="77777777" w:rsidR="006A256B" w:rsidRPr="003F478A" w:rsidRDefault="006A256B" w:rsidP="003F478A">
      <w:pPr>
        <w:rPr>
          <w:i/>
          <w:iCs/>
        </w:rPr>
      </w:pPr>
    </w:p>
    <w:p w14:paraId="26BFE229" w14:textId="77777777" w:rsidR="006A256B" w:rsidRPr="003F478A" w:rsidRDefault="006A256B" w:rsidP="003F478A">
      <w:pPr>
        <w:rPr>
          <w:i/>
          <w:iCs/>
        </w:rPr>
      </w:pPr>
    </w:p>
    <w:p w14:paraId="2A53FF1C" w14:textId="77777777" w:rsidR="006A256B" w:rsidRPr="003F478A" w:rsidRDefault="006A256B" w:rsidP="003F478A">
      <w:pPr>
        <w:rPr>
          <w:i/>
          <w:iCs/>
        </w:rPr>
      </w:pPr>
    </w:p>
    <w:p w14:paraId="736EA232" w14:textId="77777777" w:rsidR="006A256B" w:rsidRDefault="006A256B" w:rsidP="003F478A">
      <w:pPr>
        <w:rPr>
          <w:b/>
          <w:bCs/>
        </w:rPr>
      </w:pPr>
    </w:p>
    <w:p w14:paraId="03745CB4" w14:textId="77777777" w:rsidR="006A256B" w:rsidRDefault="00647F84" w:rsidP="003F478A">
      <w:pPr>
        <w:pStyle w:val="Heading1"/>
      </w:pPr>
      <w:r w:rsidRPr="006303CC">
        <w:t xml:space="preserve">Chapter 9: Multivariate </w:t>
      </w:r>
      <w:r w:rsidR="007E6938" w:rsidRPr="006303CC">
        <w:t>Analysis</w:t>
      </w:r>
      <w:r w:rsidRPr="006303CC">
        <w:t xml:space="preserve">: </w:t>
      </w:r>
      <w:r w:rsidR="007E6938" w:rsidRPr="006303CC">
        <w:t>Using Regression Models to Look at the Relationship Between Several Predictors and One Dependent Variable</w:t>
      </w:r>
    </w:p>
    <w:p w14:paraId="22150E14" w14:textId="075F18A2" w:rsidR="006A256B" w:rsidRDefault="007D059F" w:rsidP="003F478A">
      <w:r w:rsidRPr="006303CC">
        <w:t>1.</w:t>
      </w:r>
      <w:r w:rsidR="00647F84" w:rsidRPr="006303CC">
        <w:t xml:space="preserve"> </w:t>
      </w:r>
      <w:r w:rsidR="007246E1" w:rsidRPr="006303CC">
        <w:t>You want to find out what factors predict achievement in mathematics. Develop a model that you think can explain this</w:t>
      </w:r>
    </w:p>
    <w:p w14:paraId="07C768ED" w14:textId="76E2D156" w:rsidR="006A256B" w:rsidRPr="003F478A" w:rsidRDefault="006A256B" w:rsidP="003F478A">
      <w:pPr>
        <w:ind w:left="576"/>
        <w:rPr>
          <w:i/>
          <w:iCs/>
        </w:rPr>
      </w:pPr>
      <w:r w:rsidRPr="003F478A">
        <w:rPr>
          <w:i/>
          <w:iCs/>
        </w:rPr>
        <w:t>There are of course many possible models that might predict mathematics achievement. As an example we will use a model based on a number of plausible predictors in our sample: we suggest that ‘I’m among the best in my class at maths’, ‘school is fun’ and ‘gender’ will predict mathematics achievement.</w:t>
      </w:r>
    </w:p>
    <w:p w14:paraId="74855FFF" w14:textId="7685D2EA" w:rsidR="006A256B" w:rsidRDefault="007D059F" w:rsidP="003F478A">
      <w:r w:rsidRPr="006303CC">
        <w:t>2.</w:t>
      </w:r>
      <w:r w:rsidR="00647F84" w:rsidRPr="006303CC">
        <w:t xml:space="preserve"> </w:t>
      </w:r>
      <w:r w:rsidR="007246E1" w:rsidRPr="006303CC">
        <w:t>Calculate your model SPSS. What is R squared, and what does it mean?</w:t>
      </w:r>
    </w:p>
    <w:p w14:paraId="6C8674C3"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3E80C127" wp14:editId="6C7EC989">
            <wp:extent cx="5041900" cy="1663700"/>
            <wp:effectExtent l="0" t="0" r="0" b="0"/>
            <wp:docPr id="37" name="Picture 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10;&#10;Description automatically generated"/>
                    <pic:cNvPicPr/>
                  </pic:nvPicPr>
                  <pic:blipFill>
                    <a:blip r:embed="rId20" cstate="print"/>
                    <a:stretch>
                      <a:fillRect/>
                    </a:stretch>
                  </pic:blipFill>
                  <pic:spPr>
                    <a:xfrm>
                      <a:off x="0" y="0"/>
                      <a:ext cx="5041900" cy="1663700"/>
                    </a:xfrm>
                    <a:prstGeom prst="rect">
                      <a:avLst/>
                    </a:prstGeom>
                  </pic:spPr>
                </pic:pic>
              </a:graphicData>
            </a:graphic>
          </wp:inline>
        </w:drawing>
      </w:r>
    </w:p>
    <w:p w14:paraId="41DCAE82" w14:textId="77777777" w:rsidR="006A256B" w:rsidRPr="003F478A" w:rsidRDefault="006A256B" w:rsidP="003F478A">
      <w:pPr>
        <w:ind w:left="576" w:firstLine="360"/>
        <w:rPr>
          <w:i/>
          <w:iCs/>
        </w:rPr>
      </w:pPr>
      <w:r w:rsidRPr="003F478A">
        <w:rPr>
          <w:i/>
          <w:iCs/>
        </w:rPr>
        <w:t>Our output shows us that R Squared is .096. This means that our three variables together explain about 10% of the variance in maths achievement. This suggests a modest fit of our model to the data.</w:t>
      </w:r>
    </w:p>
    <w:p w14:paraId="71C08566" w14:textId="06F952D2" w:rsidR="006A256B" w:rsidRDefault="007D059F" w:rsidP="003F478A">
      <w:r w:rsidRPr="006303CC">
        <w:t>3.</w:t>
      </w:r>
      <w:r w:rsidR="008E40CE" w:rsidRPr="006303CC">
        <w:t xml:space="preserve"> </w:t>
      </w:r>
      <w:r w:rsidR="007246E1" w:rsidRPr="006303CC">
        <w:t>Calculate your model in SPSS. What is your b and what does it mean?</w:t>
      </w:r>
    </w:p>
    <w:p w14:paraId="68572400"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57067AD7" wp14:editId="2EA35D81">
            <wp:extent cx="6195695" cy="2094865"/>
            <wp:effectExtent l="0" t="0" r="1905" b="635"/>
            <wp:docPr id="38" name="Picture 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pic:cNvPicPr/>
                  </pic:nvPicPr>
                  <pic:blipFill>
                    <a:blip r:embed="rId21" cstate="print"/>
                    <a:stretch>
                      <a:fillRect/>
                    </a:stretch>
                  </pic:blipFill>
                  <pic:spPr>
                    <a:xfrm>
                      <a:off x="0" y="0"/>
                      <a:ext cx="6195695" cy="2094865"/>
                    </a:xfrm>
                    <a:prstGeom prst="rect">
                      <a:avLst/>
                    </a:prstGeom>
                  </pic:spPr>
                </pic:pic>
              </a:graphicData>
            </a:graphic>
          </wp:inline>
        </w:drawing>
      </w:r>
    </w:p>
    <w:p w14:paraId="78125FFC" w14:textId="7BBB96D3" w:rsidR="006A256B" w:rsidRPr="003F478A" w:rsidRDefault="006A256B" w:rsidP="003F478A">
      <w:pPr>
        <w:ind w:left="576" w:firstLine="360"/>
        <w:rPr>
          <w:i/>
          <w:iCs/>
        </w:rPr>
      </w:pPr>
      <w:r w:rsidRPr="003F478A">
        <w:rPr>
          <w:i/>
          <w:iCs/>
        </w:rPr>
        <w:t>The regression coefficient, b, represents the amount the dependent variable will change if the independent variable changes by one unit. The b coefficient for ‘school is fun’ is .18. This means that on average if pupils go up 1 point on the ‘I like going to school’ scale (i.e.</w:t>
      </w:r>
      <w:r w:rsidR="00DD6C55">
        <w:rPr>
          <w:i/>
          <w:iCs/>
        </w:rPr>
        <w:t>,</w:t>
      </w:r>
      <w:r w:rsidRPr="003F478A">
        <w:rPr>
          <w:i/>
          <w:iCs/>
        </w:rPr>
        <w:t xml:space="preserve"> from disagree to agree) maths achievement will improve by 0.18 points (which in this case is equivalent to 0.18%). The b for ‘I’m among the best in my class at maths’ is 3.312. This means that on average if pupils go up 1 point on the ‘I’m among the best in my class at maths’ scale (i.e.</w:t>
      </w:r>
      <w:r w:rsidR="00310CD3">
        <w:rPr>
          <w:i/>
          <w:iCs/>
        </w:rPr>
        <w:t>,</w:t>
      </w:r>
      <w:r w:rsidRPr="003F478A">
        <w:rPr>
          <w:i/>
          <w:iCs/>
        </w:rPr>
        <w:t xml:space="preserve"> from disagree to agree) maths achievement will improve by 3.312 points. Finally, the b for gender is .891. This means that on average if a pupil is a girl rather than a boy maths achievement will improve by 0.891 points</w:t>
      </w:r>
    </w:p>
    <w:p w14:paraId="243F9453" w14:textId="66962458" w:rsidR="006A256B" w:rsidRDefault="007D059F" w:rsidP="003F478A">
      <w:r w:rsidRPr="006303CC">
        <w:t>4.</w:t>
      </w:r>
      <w:r w:rsidR="008E40CE" w:rsidRPr="006303CC">
        <w:t xml:space="preserve"> </w:t>
      </w:r>
      <w:r w:rsidR="007246E1" w:rsidRPr="006303CC">
        <w:t>Calculate your model in SPSS. What is Beta, and what does it mean?</w:t>
      </w:r>
    </w:p>
    <w:p w14:paraId="2D5212B0" w14:textId="64DF4CB4" w:rsidR="00E26FFC" w:rsidRPr="003F478A" w:rsidRDefault="006A256B" w:rsidP="004A578B">
      <w:pPr>
        <w:ind w:left="576"/>
        <w:rPr>
          <w:i/>
          <w:iCs/>
        </w:rPr>
      </w:pPr>
      <w:r w:rsidRPr="003F478A">
        <w:rPr>
          <w:i/>
          <w:iCs/>
        </w:rPr>
        <w:t>Beta is the standardised regression coefficient, which allows us to compare the effect of variables measured on different scales. In this case</w:t>
      </w:r>
      <w:r w:rsidR="00DD6C55">
        <w:rPr>
          <w:i/>
          <w:iCs/>
        </w:rPr>
        <w:t>,</w:t>
      </w:r>
      <w:r w:rsidRPr="003F478A">
        <w:rPr>
          <w:i/>
          <w:iCs/>
        </w:rPr>
        <w:t xml:space="preserve"> we can see that ‘I’m among the best in my class at school’ is the strongest predictor of maths achievement, with a Beta of .307, a moderate effect size. ‘I like going to school’, with a Beta of .018, and gender, with a Beta of .097, are both weak predictors of maths achievement.</w:t>
      </w:r>
    </w:p>
    <w:p w14:paraId="58672067" w14:textId="658E8CC0" w:rsidR="006A256B" w:rsidRDefault="007D059F" w:rsidP="003F478A">
      <w:r w:rsidRPr="006303CC">
        <w:t>5.</w:t>
      </w:r>
      <w:r w:rsidR="008E40CE" w:rsidRPr="006303CC">
        <w:t xml:space="preserve"> </w:t>
      </w:r>
      <w:r w:rsidR="007246E1" w:rsidRPr="006303CC">
        <w:t>Calculate your model in SPSS. What is the p-value, and what does it mean.</w:t>
      </w:r>
    </w:p>
    <w:p w14:paraId="2773620A" w14:textId="7FE82A38" w:rsidR="006A256B" w:rsidRPr="003F478A" w:rsidRDefault="006A256B" w:rsidP="003F478A">
      <w:pPr>
        <w:ind w:left="576"/>
        <w:rPr>
          <w:i/>
          <w:iCs/>
        </w:rPr>
      </w:pPr>
      <w:r w:rsidRPr="003F478A">
        <w:rPr>
          <w:i/>
          <w:iCs/>
        </w:rPr>
        <w:t>The p-value (which you can find under ‘sig’ in the table) is our measure of statistical significance and will tell us whether it is likely that we would have found a relationship of this size in the sample if there was no relationship in the population. Looking at our p-values the only variable that is significant is ‘I’m among the best in my class at maths’, with a p-value of &lt;.001. Gender has a p-value &lt;.05, but &gt;.01. ‘School is fun’ has a p-value well over .05. This means that while we can be quite confident that there will be a relationship between thinking ‘I’m among the best in my class at maths’ and maths achievement in the population, we can’t say this about ‘school is fun’.</w:t>
      </w:r>
    </w:p>
    <w:p w14:paraId="39C80E46" w14:textId="08A8B41D" w:rsidR="006A256B" w:rsidRDefault="007D059F" w:rsidP="003F478A">
      <w:pPr>
        <w:ind w:left="360" w:hanging="360"/>
      </w:pPr>
      <w:r w:rsidRPr="006303CC">
        <w:t>6.</w:t>
      </w:r>
      <w:r w:rsidR="008E40CE" w:rsidRPr="006303CC">
        <w:t xml:space="preserve"> </w:t>
      </w:r>
      <w:r w:rsidR="007246E1" w:rsidRPr="006303CC">
        <w:t>If you find a model that fits well, does that mean your predictors cause your dependent variable? Why (not)?</w:t>
      </w:r>
    </w:p>
    <w:p w14:paraId="616F9008" w14:textId="1B718B02" w:rsidR="00E26FFC" w:rsidRPr="003F478A" w:rsidRDefault="006A256B" w:rsidP="004A578B">
      <w:pPr>
        <w:ind w:left="576"/>
        <w:rPr>
          <w:i/>
          <w:iCs/>
        </w:rPr>
      </w:pPr>
      <w:r w:rsidRPr="003F478A">
        <w:rPr>
          <w:i/>
          <w:iCs/>
        </w:rPr>
        <w:t>Not necessarily. Think again of our three conditions. Regression models clearly demonstrate whether or not the predictors are related to the dependent variable, so that condition can be fulfilled. As for the condition of the relationship not being caused by a third, underlying variable, regression does a better job than correlation in that you can include other possible causes in the model. However, it is unlikely that we will have included all possible variables. Finally, the time condition is not demonstrated by regression analysis.</w:t>
      </w:r>
    </w:p>
    <w:p w14:paraId="5674B4B5" w14:textId="6DEE9108" w:rsidR="006A256B" w:rsidRDefault="007D059F" w:rsidP="003F478A">
      <w:r w:rsidRPr="006303CC">
        <w:t>7.</w:t>
      </w:r>
      <w:r w:rsidR="008E40CE" w:rsidRPr="006303CC">
        <w:t xml:space="preserve"> </w:t>
      </w:r>
      <w:r w:rsidR="007246E1" w:rsidRPr="006303CC">
        <w:t>What is a dummy variable, and when do you use it?</w:t>
      </w:r>
    </w:p>
    <w:p w14:paraId="40DC0298" w14:textId="2B4242AE" w:rsidR="006A256B" w:rsidRPr="003F478A" w:rsidRDefault="006A256B" w:rsidP="003F478A">
      <w:pPr>
        <w:ind w:left="576"/>
        <w:rPr>
          <w:i/>
          <w:iCs/>
        </w:rPr>
      </w:pPr>
      <w:r w:rsidRPr="003F478A">
        <w:rPr>
          <w:i/>
          <w:iCs/>
        </w:rPr>
        <w:t>A dummy variable is created by turning a nominal variable into one or more two-category variables. To do this, what we need to do is make one category into our reference category, to which the others are going to be compared. Let</w:t>
      </w:r>
      <w:r w:rsidR="00DD6C55">
        <w:rPr>
          <w:i/>
          <w:iCs/>
        </w:rPr>
        <w:t xml:space="preserve"> u</w:t>
      </w:r>
      <w:r w:rsidRPr="003F478A">
        <w:rPr>
          <w:i/>
          <w:iCs/>
        </w:rPr>
        <w:t>s take State schools as our reference category in this example. We are first going to compare children in Catholic schools with children in state schools, and then children in local authority schools with children in state schools. How do we do this? We will have to make two new variables, one for Catholic and one for local authority schools. We will have to recode our variable school type so that all Catholic schools are coded as 1, and all other schools as 0.</w:t>
      </w:r>
    </w:p>
    <w:p w14:paraId="7AA97716" w14:textId="5F432DD7" w:rsidR="00E26FFC" w:rsidRPr="003F478A" w:rsidRDefault="006A256B" w:rsidP="004A578B">
      <w:pPr>
        <w:ind w:left="576" w:firstLine="360"/>
        <w:rPr>
          <w:i/>
          <w:iCs/>
        </w:rPr>
      </w:pPr>
      <w:r w:rsidRPr="003F478A">
        <w:rPr>
          <w:i/>
          <w:iCs/>
        </w:rPr>
        <w:t>We have to use dummy variables when we have nominal predictors in regression models.</w:t>
      </w:r>
    </w:p>
    <w:p w14:paraId="0E3A5179" w14:textId="2F4285C5" w:rsidR="006A256B" w:rsidRDefault="007D059F" w:rsidP="003F478A">
      <w:r w:rsidRPr="006303CC">
        <w:t>8.</w:t>
      </w:r>
      <w:r w:rsidR="008E40CE" w:rsidRPr="006303CC">
        <w:t xml:space="preserve"> </w:t>
      </w:r>
      <w:r w:rsidR="007246E1" w:rsidRPr="006303CC">
        <w:t>When would you use regression rather than correlation?</w:t>
      </w:r>
    </w:p>
    <w:p w14:paraId="72DE9304" w14:textId="34F543BD" w:rsidR="00E26FFC" w:rsidRPr="003F478A" w:rsidRDefault="006A256B" w:rsidP="004A578B">
      <w:pPr>
        <w:ind w:left="576"/>
        <w:rPr>
          <w:i/>
          <w:iCs/>
        </w:rPr>
      </w:pPr>
      <w:r w:rsidRPr="003F478A">
        <w:rPr>
          <w:i/>
          <w:iCs/>
        </w:rPr>
        <w:t>Regression analysis has a number of advantages over correlation. Firstly, it allows us to develop more accurate models by allowing us to include a number of different predictors of an outcome we are interested in. As the relationship of each individual predictor to the dependent variable is controlled for the relationship with any other variables in the model, regression also gives a more accurate picture of the strength of those relationships. Regression analysis also provides us with a number of useful diagnostics to test the validity of our models.</w:t>
      </w:r>
    </w:p>
    <w:p w14:paraId="685ACD2A" w14:textId="45E03F8D" w:rsidR="006A256B" w:rsidRDefault="007D059F" w:rsidP="003F478A">
      <w:pPr>
        <w:ind w:left="360" w:hanging="360"/>
      </w:pPr>
      <w:r w:rsidRPr="006303CC">
        <w:t>9.</w:t>
      </w:r>
      <w:r w:rsidR="008E40CE" w:rsidRPr="006303CC">
        <w:t xml:space="preserve"> </w:t>
      </w:r>
      <w:r w:rsidR="007246E1" w:rsidRPr="006303CC">
        <w:t xml:space="preserve">You want to find out which factors predict responses to the question </w:t>
      </w:r>
      <w:r w:rsidR="006940DA" w:rsidRPr="006303CC">
        <w:t>‘</w:t>
      </w:r>
      <w:r w:rsidR="007246E1" w:rsidRPr="006303CC">
        <w:t>I get good marks in English</w:t>
      </w:r>
      <w:r w:rsidR="006940DA" w:rsidRPr="006303CC">
        <w:t>‘</w:t>
      </w:r>
      <w:r w:rsidR="007246E1" w:rsidRPr="006303CC">
        <w:t>. Develop a model that you think can explain this.</w:t>
      </w:r>
    </w:p>
    <w:p w14:paraId="003349FC" w14:textId="5DA2ED71" w:rsidR="00E26FFC" w:rsidRPr="003F478A" w:rsidRDefault="006A256B" w:rsidP="004A578B">
      <w:pPr>
        <w:ind w:left="576"/>
        <w:rPr>
          <w:i/>
          <w:iCs/>
        </w:rPr>
      </w:pPr>
      <w:r w:rsidRPr="003F478A">
        <w:rPr>
          <w:i/>
          <w:iCs/>
        </w:rPr>
        <w:t>‘I get good marks in English’ is an ordinal variable, therefore ordinal regression would be the most appropriate statistical method to use. Thinking of possible predictors, we could look at gender, ‘the teachers think I’m good at English’ and gender. Again, many different models are of course possible.</w:t>
      </w:r>
    </w:p>
    <w:p w14:paraId="7322A749" w14:textId="4E7BFD50" w:rsidR="006A256B" w:rsidRDefault="007D059F" w:rsidP="003F478A">
      <w:r w:rsidRPr="006303CC">
        <w:t>10.</w:t>
      </w:r>
      <w:r w:rsidR="008E40CE" w:rsidRPr="006303CC">
        <w:t xml:space="preserve"> </w:t>
      </w:r>
      <w:r w:rsidR="007246E1" w:rsidRPr="006303CC">
        <w:t>Calculate your model in SPSS. Does your model fit the data?</w:t>
      </w:r>
    </w:p>
    <w:p w14:paraId="29ED415F" w14:textId="77777777" w:rsidR="006A256B" w:rsidRPr="003F478A" w:rsidRDefault="006A256B" w:rsidP="003F478A">
      <w:pPr>
        <w:ind w:left="576"/>
        <w:rPr>
          <w:rFonts w:eastAsiaTheme="minorEastAsia"/>
          <w:i/>
          <w:iCs/>
          <w:lang w:eastAsia="zh-CN"/>
        </w:rPr>
      </w:pPr>
      <w:r w:rsidRPr="003F478A">
        <w:rPr>
          <w:rFonts w:eastAsiaTheme="minorEastAsia"/>
          <w:i/>
          <w:iCs/>
          <w:lang w:eastAsia="zh-CN"/>
        </w:rPr>
        <w:t>The main sections of the output we need to answer this question are given below.</w:t>
      </w:r>
    </w:p>
    <w:p w14:paraId="6433A45F" w14:textId="0094100C" w:rsidR="00E26FFC" w:rsidRPr="003F478A" w:rsidRDefault="004A578B" w:rsidP="004A578B">
      <w:pPr>
        <w:rPr>
          <w:rFonts w:eastAsiaTheme="minorEastAsia"/>
          <w:i/>
          <w:iCs/>
          <w:lang w:eastAsia="zh-CN"/>
        </w:rPr>
      </w:pPr>
      <w:r w:rsidRPr="003F478A">
        <w:rPr>
          <w:rFonts w:eastAsiaTheme="minorEastAsia"/>
          <w:i/>
          <w:iCs/>
          <w:noProof/>
        </w:rPr>
        <w:drawing>
          <wp:inline distT="0" distB="0" distL="0" distR="0" wp14:anchorId="4C46D7B5" wp14:editId="54CE1D49">
            <wp:extent cx="5410200" cy="1663700"/>
            <wp:effectExtent l="0" t="0" r="0" b="0"/>
            <wp:docPr id="42" name="Picture 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pic:cNvPicPr/>
                  </pic:nvPicPr>
                  <pic:blipFill>
                    <a:blip r:embed="rId22" cstate="print"/>
                    <a:stretch>
                      <a:fillRect/>
                    </a:stretch>
                  </pic:blipFill>
                  <pic:spPr>
                    <a:xfrm>
                      <a:off x="0" y="0"/>
                      <a:ext cx="5410200" cy="1663700"/>
                    </a:xfrm>
                    <a:prstGeom prst="rect">
                      <a:avLst/>
                    </a:prstGeom>
                  </pic:spPr>
                </pic:pic>
              </a:graphicData>
            </a:graphic>
          </wp:inline>
        </w:drawing>
      </w:r>
    </w:p>
    <w:p w14:paraId="003D0A5E"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02464DE5" wp14:editId="5E26EB88">
            <wp:extent cx="3835400" cy="1485900"/>
            <wp:effectExtent l="0" t="0" r="0" b="0"/>
            <wp:docPr id="43" name="Picture 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10;&#10;Description automatically generated"/>
                    <pic:cNvPicPr/>
                  </pic:nvPicPr>
                  <pic:blipFill>
                    <a:blip r:embed="rId23" cstate="print"/>
                    <a:stretch>
                      <a:fillRect/>
                    </a:stretch>
                  </pic:blipFill>
                  <pic:spPr>
                    <a:xfrm>
                      <a:off x="0" y="0"/>
                      <a:ext cx="3835400" cy="1485900"/>
                    </a:xfrm>
                    <a:prstGeom prst="rect">
                      <a:avLst/>
                    </a:prstGeom>
                  </pic:spPr>
                </pic:pic>
              </a:graphicData>
            </a:graphic>
          </wp:inline>
        </w:drawing>
      </w:r>
    </w:p>
    <w:p w14:paraId="238ED01A"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1626BA18" wp14:editId="66BDF499">
            <wp:extent cx="2260600" cy="1460500"/>
            <wp:effectExtent l="0" t="0" r="0" b="0"/>
            <wp:docPr id="44" name="Picture 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able&#10;&#10;Description automatically generated"/>
                    <pic:cNvPicPr/>
                  </pic:nvPicPr>
                  <pic:blipFill>
                    <a:blip r:embed="rId24" cstate="print"/>
                    <a:stretch>
                      <a:fillRect/>
                    </a:stretch>
                  </pic:blipFill>
                  <pic:spPr>
                    <a:xfrm>
                      <a:off x="0" y="0"/>
                      <a:ext cx="2260600" cy="1460500"/>
                    </a:xfrm>
                    <a:prstGeom prst="rect">
                      <a:avLst/>
                    </a:prstGeom>
                  </pic:spPr>
                </pic:pic>
              </a:graphicData>
            </a:graphic>
          </wp:inline>
        </w:drawing>
      </w:r>
    </w:p>
    <w:p w14:paraId="09397934" w14:textId="6364EEA7" w:rsidR="00E26FFC" w:rsidRPr="003F478A" w:rsidRDefault="006A256B" w:rsidP="004A578B">
      <w:pPr>
        <w:ind w:left="576" w:firstLine="360"/>
        <w:rPr>
          <w:i/>
          <w:iCs/>
        </w:rPr>
      </w:pPr>
      <w:r w:rsidRPr="003F478A">
        <w:rPr>
          <w:i/>
          <w:iCs/>
        </w:rPr>
        <w:t>The first box, labelled ‘model fitting information’ provides us with a comparison between the baseline model with no independent variables, called ‘intercept only‘, with the model with the three predictors which is called ‘final‘ A Chi</w:t>
      </w:r>
      <w:r w:rsidR="00DD6C55">
        <w:rPr>
          <w:i/>
          <w:iCs/>
        </w:rPr>
        <w:t>-</w:t>
      </w:r>
      <w:r w:rsidRPr="003F478A">
        <w:rPr>
          <w:i/>
          <w:iCs/>
        </w:rPr>
        <w:t>Square test was conducted to look at improvement in prediction compared to the baseline model. If the test is significant this indicates that our model fits better than the baseline model with no predictors. As we can see, this is clearly the case here (sig is less than .05).</w:t>
      </w:r>
    </w:p>
    <w:p w14:paraId="0BEAB1A8" w14:textId="3C89AC2D" w:rsidR="00E26FFC" w:rsidRPr="003F478A" w:rsidRDefault="006A256B" w:rsidP="004A578B">
      <w:pPr>
        <w:ind w:left="576" w:firstLine="360"/>
        <w:rPr>
          <w:i/>
          <w:iCs/>
          <w:lang w:eastAsia="en-GB"/>
        </w:rPr>
      </w:pPr>
      <w:r w:rsidRPr="003F478A">
        <w:rPr>
          <w:i/>
          <w:iCs/>
        </w:rPr>
        <w:t>More measures of model fit are provided in the next box (Pearson and Deviance). These two measures compare the actual results for each respondent (i.e.</w:t>
      </w:r>
      <w:r w:rsidR="00310CD3">
        <w:rPr>
          <w:i/>
          <w:iCs/>
        </w:rPr>
        <w:t>,</w:t>
      </w:r>
      <w:r w:rsidRPr="003F478A">
        <w:rPr>
          <w:i/>
          <w:iCs/>
        </w:rPr>
        <w:t xml:space="preserve"> do the</w:t>
      </w:r>
      <w:r w:rsidR="00DD6C55">
        <w:rPr>
          <w:i/>
          <w:iCs/>
        </w:rPr>
        <w:t>y</w:t>
      </w:r>
      <w:r w:rsidRPr="003F478A">
        <w:rPr>
          <w:i/>
          <w:iCs/>
        </w:rPr>
        <w:t xml:space="preserve"> agree strongly, agree somewhat, disagree somewhat or disagree strongly the school is fun) with the outcome predicted by our model. Again we need to look at the significance level. Differently from a lot of the measure</w:t>
      </w:r>
      <w:r w:rsidR="00DD6C55">
        <w:rPr>
          <w:i/>
          <w:iCs/>
        </w:rPr>
        <w:t>s</w:t>
      </w:r>
      <w:r w:rsidRPr="003F478A">
        <w:rPr>
          <w:i/>
          <w:iCs/>
        </w:rPr>
        <w:t xml:space="preserve"> we have looked at, in this case</w:t>
      </w:r>
      <w:r w:rsidR="00DD6C55">
        <w:rPr>
          <w:i/>
          <w:iCs/>
        </w:rPr>
        <w:t>,</w:t>
      </w:r>
      <w:r w:rsidRPr="003F478A">
        <w:rPr>
          <w:i/>
          <w:iCs/>
        </w:rPr>
        <w:t xml:space="preserve"> we want the difference between the expected and actual results to be non-significant. This </w:t>
      </w:r>
      <w:r w:rsidR="00DD6C55">
        <w:rPr>
          <w:i/>
          <w:iCs/>
        </w:rPr>
        <w:t xml:space="preserve">is </w:t>
      </w:r>
      <w:r w:rsidRPr="003F478A">
        <w:rPr>
          <w:i/>
          <w:iCs/>
        </w:rPr>
        <w:t>because i</w:t>
      </w:r>
      <w:r w:rsidRPr="003F478A">
        <w:rPr>
          <w:i/>
          <w:iCs/>
          <w:lang w:eastAsia="en-GB"/>
        </w:rPr>
        <w:t>f our model fits well, the observed and expected cell counts should be similar (i.e.</w:t>
      </w:r>
      <w:r w:rsidR="00DD6C55">
        <w:rPr>
          <w:i/>
          <w:iCs/>
          <w:lang w:eastAsia="en-GB"/>
        </w:rPr>
        <w:t>,</w:t>
      </w:r>
      <w:r w:rsidRPr="003F478A">
        <w:rPr>
          <w:i/>
          <w:iCs/>
          <w:lang w:eastAsia="en-GB"/>
        </w:rPr>
        <w:t xml:space="preserve"> respondents have given the answer we predicted based on our model). This is the case here, which suggests that our model fits the data.</w:t>
      </w:r>
    </w:p>
    <w:p w14:paraId="4750D5FF" w14:textId="7EC542CA" w:rsidR="00E26FFC" w:rsidRPr="003F478A" w:rsidRDefault="006A256B" w:rsidP="004A578B">
      <w:pPr>
        <w:ind w:left="576" w:firstLine="360"/>
        <w:rPr>
          <w:i/>
          <w:iCs/>
          <w:lang w:eastAsia="en-GB"/>
        </w:rPr>
      </w:pPr>
      <w:r w:rsidRPr="003F478A">
        <w:rPr>
          <w:i/>
          <w:iCs/>
          <w:lang w:eastAsia="en-GB"/>
        </w:rPr>
        <w:t xml:space="preserve">The Pseudo R Squared statistics are given in the following box. When we look at Cox and Snell and Nagelkerke‘s measures (as in logistic regression), we find </w:t>
      </w:r>
      <w:r w:rsidR="00DD6C55">
        <w:rPr>
          <w:i/>
          <w:iCs/>
          <w:lang w:eastAsia="en-GB"/>
        </w:rPr>
        <w:t xml:space="preserve">a </w:t>
      </w:r>
      <w:r w:rsidRPr="003F478A">
        <w:rPr>
          <w:i/>
          <w:iCs/>
          <w:lang w:eastAsia="en-GB"/>
        </w:rPr>
        <w:t>good fit, with Pseudo R squareds of over .5.</w:t>
      </w:r>
    </w:p>
    <w:p w14:paraId="7DA03C8B" w14:textId="70A044FA" w:rsidR="006A256B" w:rsidRDefault="007D059F" w:rsidP="003F478A">
      <w:r w:rsidRPr="006303CC">
        <w:t>11.</w:t>
      </w:r>
      <w:r w:rsidR="008E40CE" w:rsidRPr="006303CC">
        <w:t xml:space="preserve"> </w:t>
      </w:r>
      <w:r w:rsidR="007246E1" w:rsidRPr="006303CC">
        <w:t>Calculate your model in SPSS. What does it tell you about the coefficients?</w:t>
      </w:r>
    </w:p>
    <w:p w14:paraId="5B38E6B3"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205D6F2B" wp14:editId="3B7E9971">
            <wp:extent cx="6195695" cy="3024505"/>
            <wp:effectExtent l="0" t="0" r="1905" b="0"/>
            <wp:docPr id="45" name="Picture 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able&#10;&#10;Description automatically generated"/>
                    <pic:cNvPicPr/>
                  </pic:nvPicPr>
                  <pic:blipFill>
                    <a:blip r:embed="rId25" cstate="print"/>
                    <a:stretch>
                      <a:fillRect/>
                    </a:stretch>
                  </pic:blipFill>
                  <pic:spPr>
                    <a:xfrm>
                      <a:off x="0" y="0"/>
                      <a:ext cx="6195695" cy="3024505"/>
                    </a:xfrm>
                    <a:prstGeom prst="rect">
                      <a:avLst/>
                    </a:prstGeom>
                  </pic:spPr>
                </pic:pic>
              </a:graphicData>
            </a:graphic>
          </wp:inline>
        </w:drawing>
      </w:r>
    </w:p>
    <w:p w14:paraId="1ADEA2B0" w14:textId="307DF2CA" w:rsidR="006A256B" w:rsidRPr="003F478A" w:rsidRDefault="006A256B" w:rsidP="003F478A">
      <w:pPr>
        <w:ind w:left="576" w:firstLine="360"/>
        <w:rPr>
          <w:i/>
          <w:iCs/>
          <w:lang w:eastAsia="en-GB"/>
        </w:rPr>
      </w:pPr>
      <w:r w:rsidRPr="003F478A">
        <w:rPr>
          <w:i/>
          <w:iCs/>
          <w:lang w:eastAsia="en-GB"/>
        </w:rPr>
        <w:t>In this box</w:t>
      </w:r>
      <w:r w:rsidR="00DD6C55">
        <w:rPr>
          <w:i/>
          <w:iCs/>
          <w:lang w:eastAsia="en-GB"/>
        </w:rPr>
        <w:t>,</w:t>
      </w:r>
      <w:r w:rsidRPr="003F478A">
        <w:rPr>
          <w:i/>
          <w:iCs/>
          <w:lang w:eastAsia="en-GB"/>
        </w:rPr>
        <w:t xml:space="preserve"> we can see the parameters for the individual variables. The ‘threshold‘ statistics refer to the dependent variable and are less important for us at this stage. The statistics for the independent variables are given under ‘location‘. What we can see here </w:t>
      </w:r>
      <w:r w:rsidR="00DD6C55">
        <w:rPr>
          <w:i/>
          <w:iCs/>
          <w:lang w:eastAsia="en-GB"/>
        </w:rPr>
        <w:t xml:space="preserve">is </w:t>
      </w:r>
      <w:r w:rsidRPr="003F478A">
        <w:rPr>
          <w:i/>
          <w:iCs/>
          <w:lang w:eastAsia="en-GB"/>
        </w:rPr>
        <w:t xml:space="preserve">that we have statistics not for the variables as a whole, but for each category of the variable. We can see this most clearly when we look at the variable ‘The teachers think I’m good at English (engsc4). Firstly, we can see that there is one category, 4, which corresponds to an ‘agree strongly‘ response, that does not have a significance level calculated (see column labelled ‘sig‘) and for which the coefficient is 0 (see column labelled ‘estimates‘). This is because this is the reference category, to which we compare all the others </w:t>
      </w:r>
      <w:r w:rsidR="00DD6C55">
        <w:rPr>
          <w:i/>
          <w:iCs/>
          <w:lang w:eastAsia="en-GB"/>
        </w:rPr>
        <w:t>as</w:t>
      </w:r>
      <w:r w:rsidRPr="003F478A">
        <w:rPr>
          <w:i/>
          <w:iCs/>
          <w:lang w:eastAsia="en-GB"/>
        </w:rPr>
        <w:t xml:space="preserve"> we did when we used nominal predictors in multiple linear regression. We can see here that responding 1 (disagree strongly) is significantly (column labelled ‘sig‘) related to responses on the dependent variable. When we look at the estimates, we can see that the coefficient is </w:t>
      </w:r>
      <w:r w:rsidR="00DD6C55">
        <w:rPr>
          <w:i/>
          <w:iCs/>
          <w:lang w:eastAsia="en-GB"/>
        </w:rPr>
        <w:t>−</w:t>
      </w:r>
      <w:r w:rsidRPr="003F478A">
        <w:rPr>
          <w:i/>
          <w:iCs/>
          <w:lang w:eastAsia="en-GB"/>
        </w:rPr>
        <w:t xml:space="preserve">6.98, which means that respondents who disagree strongly that teachers think they are good at maths are less likely to agree they get good marks in English than respondents who agree strongly that teachers think they are good at maths (our reference category 4). Category 2 (this corresponds to a response of disagree somewhat) is also related significantly to responses on the independent variable. The coefficient is -5.72, so respondents who disagree somewhat that teachers think they are good at maths are less likely to agree that they get good marks in maths than respondents who agree strongly that they teachers think they are good at maths, though this is less the case than it was for respondents who disagreed strongly (as the coefficient here was </w:t>
      </w:r>
      <w:r w:rsidR="00DD6C55">
        <w:rPr>
          <w:i/>
          <w:iCs/>
          <w:lang w:eastAsia="en-GB"/>
        </w:rPr>
        <w:t>−</w:t>
      </w:r>
      <w:r w:rsidRPr="003F478A">
        <w:rPr>
          <w:i/>
          <w:iCs/>
          <w:lang w:eastAsia="en-GB"/>
        </w:rPr>
        <w:t xml:space="preserve">6.96). The third category, which corresponds to agree somewhat is also significant, though the coefficient, at </w:t>
      </w:r>
      <w:r w:rsidR="00DD6C55">
        <w:rPr>
          <w:i/>
          <w:iCs/>
          <w:lang w:eastAsia="en-GB"/>
        </w:rPr>
        <w:t>−</w:t>
      </w:r>
      <w:r w:rsidRPr="003F478A">
        <w:rPr>
          <w:i/>
          <w:iCs/>
          <w:lang w:eastAsia="en-GB"/>
        </w:rPr>
        <w:t>2.72) is lower still. Overall we would say that there is therefore a relationship between ’the teacher thinks I’m good at maths’ and ’I get good marks in maths’, and that the relationship is neatly ordered.</w:t>
      </w:r>
    </w:p>
    <w:p w14:paraId="366F8052" w14:textId="5C380AFF" w:rsidR="00E26FFC" w:rsidRPr="003F478A" w:rsidRDefault="006A256B" w:rsidP="004A578B">
      <w:pPr>
        <w:ind w:left="576" w:firstLine="360"/>
        <w:rPr>
          <w:i/>
          <w:iCs/>
          <w:lang w:eastAsia="en-GB"/>
        </w:rPr>
      </w:pPr>
      <w:r w:rsidRPr="003F478A">
        <w:rPr>
          <w:i/>
          <w:iCs/>
          <w:lang w:eastAsia="en-GB"/>
        </w:rPr>
        <w:t>When we look at the other two ‘school is fun’, we can again see that one of the categories is the reference category. We can see that none of the categories for ‘school is fun’ differ significantly from that reference category, however.</w:t>
      </w:r>
    </w:p>
    <w:p w14:paraId="5DF95135" w14:textId="6D0ACD73" w:rsidR="006A256B" w:rsidRDefault="007D059F" w:rsidP="003F478A">
      <w:pPr>
        <w:ind w:left="360" w:hanging="360"/>
      </w:pPr>
      <w:r w:rsidRPr="006303CC">
        <w:t>12.</w:t>
      </w:r>
      <w:r w:rsidR="008E40CE" w:rsidRPr="006303CC">
        <w:t xml:space="preserve"> </w:t>
      </w:r>
      <w:r w:rsidR="007246E1" w:rsidRPr="006303CC">
        <w:t>You want to find out which factors predict a pass (over 75% or fail (75% or below) in mathematics. Develop a model that you think can explain this.</w:t>
      </w:r>
    </w:p>
    <w:p w14:paraId="47ABF28B" w14:textId="7709A973" w:rsidR="00E26FFC" w:rsidRPr="003F478A" w:rsidRDefault="006A256B" w:rsidP="004A578B">
      <w:pPr>
        <w:ind w:left="576"/>
        <w:rPr>
          <w:i/>
          <w:iCs/>
        </w:rPr>
      </w:pPr>
      <w:r w:rsidRPr="003F478A">
        <w:rPr>
          <w:i/>
          <w:iCs/>
        </w:rPr>
        <w:t>To do this we need to choose pass</w:t>
      </w:r>
      <w:r w:rsidR="00DD6C55">
        <w:rPr>
          <w:i/>
          <w:iCs/>
        </w:rPr>
        <w:t>-</w:t>
      </w:r>
      <w:r w:rsidRPr="003F478A">
        <w:rPr>
          <w:i/>
          <w:iCs/>
        </w:rPr>
        <w:t xml:space="preserve">fail as our dependent variable. This variable is categorical, so it makes </w:t>
      </w:r>
      <w:r w:rsidR="00DD6C55">
        <w:rPr>
          <w:i/>
          <w:iCs/>
        </w:rPr>
        <w:t xml:space="preserve">the </w:t>
      </w:r>
      <w:r w:rsidRPr="003F478A">
        <w:rPr>
          <w:i/>
          <w:iCs/>
        </w:rPr>
        <w:t>most sense for us to use logistic regression as our analysis method.</w:t>
      </w:r>
    </w:p>
    <w:p w14:paraId="3BEECBC0" w14:textId="32F8C2FE" w:rsidR="006A256B" w:rsidRPr="003F478A" w:rsidRDefault="006A256B" w:rsidP="003F478A">
      <w:pPr>
        <w:ind w:left="576" w:firstLine="360"/>
        <w:rPr>
          <w:i/>
          <w:iCs/>
        </w:rPr>
      </w:pPr>
      <w:r w:rsidRPr="003F478A">
        <w:rPr>
          <w:i/>
          <w:iCs/>
        </w:rPr>
        <w:t>Again, many possible models are possible, but we will use the same predictors as we did for questions 1 to 5, I’m among the best in my class at maths’, ‘school is fun</w:t>
      </w:r>
      <w:r w:rsidR="00DD6C55">
        <w:rPr>
          <w:i/>
          <w:iCs/>
        </w:rPr>
        <w:t xml:space="preserve"> ‘sc</w:t>
      </w:r>
      <w:r w:rsidRPr="003F478A">
        <w:rPr>
          <w:i/>
          <w:iCs/>
        </w:rPr>
        <w:t>hool’ and ‘gender’</w:t>
      </w:r>
    </w:p>
    <w:p w14:paraId="7658371A" w14:textId="0C5D5A00" w:rsidR="006A256B" w:rsidRDefault="007D059F" w:rsidP="003F478A">
      <w:r w:rsidRPr="006303CC">
        <w:t>13.</w:t>
      </w:r>
      <w:r w:rsidR="008E40CE" w:rsidRPr="006303CC">
        <w:t xml:space="preserve"> </w:t>
      </w:r>
      <w:r w:rsidR="007246E1" w:rsidRPr="006303CC">
        <w:t>Calculate your model in SPSS. Does your model fit the data?</w:t>
      </w:r>
    </w:p>
    <w:p w14:paraId="06087EC9" w14:textId="77777777" w:rsidR="006A256B" w:rsidRDefault="007246E1" w:rsidP="003F478A">
      <w:r w:rsidRPr="006303CC">
        <w:rPr>
          <w:noProof/>
        </w:rPr>
        <w:drawing>
          <wp:inline distT="0" distB="0" distL="0" distR="0" wp14:anchorId="02D14F35" wp14:editId="32D85ED9">
            <wp:extent cx="4330700" cy="1549400"/>
            <wp:effectExtent l="0" t="0" r="0" b="0"/>
            <wp:docPr id="46" name="Picture 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pic:cNvPicPr/>
                  </pic:nvPicPr>
                  <pic:blipFill>
                    <a:blip r:embed="rId26" cstate="print"/>
                    <a:stretch>
                      <a:fillRect/>
                    </a:stretch>
                  </pic:blipFill>
                  <pic:spPr>
                    <a:xfrm>
                      <a:off x="0" y="0"/>
                      <a:ext cx="4330700" cy="1549400"/>
                    </a:xfrm>
                    <a:prstGeom prst="rect">
                      <a:avLst/>
                    </a:prstGeom>
                  </pic:spPr>
                </pic:pic>
              </a:graphicData>
            </a:graphic>
          </wp:inline>
        </w:drawing>
      </w:r>
    </w:p>
    <w:p w14:paraId="472136B1"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31BB8653" wp14:editId="021CE051">
            <wp:extent cx="4445000" cy="1803400"/>
            <wp:effectExtent l="0" t="0" r="0"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27" cstate="print"/>
                    <a:stretch>
                      <a:fillRect/>
                    </a:stretch>
                  </pic:blipFill>
                  <pic:spPr>
                    <a:xfrm>
                      <a:off x="0" y="0"/>
                      <a:ext cx="4445000" cy="1803400"/>
                    </a:xfrm>
                    <a:prstGeom prst="rect">
                      <a:avLst/>
                    </a:prstGeom>
                  </pic:spPr>
                </pic:pic>
              </a:graphicData>
            </a:graphic>
          </wp:inline>
        </w:drawing>
      </w:r>
    </w:p>
    <w:p w14:paraId="777D892A"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28D645D0" wp14:editId="3F4113DB">
            <wp:extent cx="5422900" cy="2349500"/>
            <wp:effectExtent l="0" t="0" r="0" b="0"/>
            <wp:docPr id="48" name="Picture 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pic:cNvPicPr/>
                  </pic:nvPicPr>
                  <pic:blipFill>
                    <a:blip r:embed="rId28" cstate="print"/>
                    <a:stretch>
                      <a:fillRect/>
                    </a:stretch>
                  </pic:blipFill>
                  <pic:spPr>
                    <a:xfrm>
                      <a:off x="0" y="0"/>
                      <a:ext cx="5422900" cy="2349500"/>
                    </a:xfrm>
                    <a:prstGeom prst="rect">
                      <a:avLst/>
                    </a:prstGeom>
                  </pic:spPr>
                </pic:pic>
              </a:graphicData>
            </a:graphic>
          </wp:inline>
        </w:drawing>
      </w:r>
    </w:p>
    <w:p w14:paraId="2BEDFF35" w14:textId="7CAC7B43" w:rsidR="006A256B" w:rsidRPr="003F478A" w:rsidRDefault="006A256B" w:rsidP="003F478A">
      <w:pPr>
        <w:ind w:left="576" w:firstLine="360"/>
        <w:rPr>
          <w:i/>
          <w:iCs/>
        </w:rPr>
      </w:pPr>
      <w:r w:rsidRPr="003F478A">
        <w:rPr>
          <w:i/>
          <w:iCs/>
        </w:rPr>
        <w:t>The first box here gives us the ‘omnibus test of model coefficients</w:t>
      </w:r>
      <w:r w:rsidR="00DD6C55">
        <w:rPr>
          <w:i/>
          <w:iCs/>
        </w:rPr>
        <w:t>’</w:t>
      </w:r>
      <w:r w:rsidRPr="003F478A">
        <w:rPr>
          <w:i/>
          <w:iCs/>
        </w:rPr>
        <w:t>. This gives us an indication of whether or not the model with our independent variables fits the data better (i.e.</w:t>
      </w:r>
      <w:r w:rsidR="00DD6C55">
        <w:rPr>
          <w:i/>
          <w:iCs/>
        </w:rPr>
        <w:t>,</w:t>
      </w:r>
      <w:r w:rsidRPr="003F478A">
        <w:rPr>
          <w:i/>
          <w:iCs/>
        </w:rPr>
        <w:t xml:space="preserve"> gives us a better prediction of individual scores) than the baseline model. We can find significance in the final column on this table, and we can see (significance is less than .05) that the model is significant, which means that our model with the three predictors fits better than a model with no predictors.</w:t>
      </w:r>
    </w:p>
    <w:p w14:paraId="7AC25D41" w14:textId="0A2389C6" w:rsidR="006A256B" w:rsidRPr="003F478A" w:rsidRDefault="006A256B" w:rsidP="003F478A">
      <w:pPr>
        <w:ind w:left="576" w:firstLine="360"/>
        <w:rPr>
          <w:i/>
          <w:iCs/>
        </w:rPr>
      </w:pPr>
      <w:r w:rsidRPr="003F478A">
        <w:rPr>
          <w:i/>
          <w:iCs/>
        </w:rPr>
        <w:t>The next box provides us with the Pseudo R square statistics. There are two measures, Cox &amp; Snell and Nagelkerke. Both use a somewhat different formula, but both are equally valid. In this case</w:t>
      </w:r>
      <w:r w:rsidR="00DD6C55">
        <w:rPr>
          <w:i/>
          <w:iCs/>
        </w:rPr>
        <w:t>,</w:t>
      </w:r>
      <w:r w:rsidRPr="003F478A">
        <w:rPr>
          <w:i/>
          <w:iCs/>
        </w:rPr>
        <w:t xml:space="preserve"> Cox &amp; Snell is .15, and Nagelkerke is .21. These numbers indicate modest improvement in fit over the baseline model (0</w:t>
      </w:r>
      <w:r w:rsidR="00DD6C55">
        <w:rPr>
          <w:i/>
          <w:iCs/>
        </w:rPr>
        <w:t>–</w:t>
      </w:r>
      <w:r w:rsidRPr="003F478A">
        <w:rPr>
          <w:i/>
          <w:iCs/>
        </w:rPr>
        <w:t>.1 would indicate poor improvement in fir, .1</w:t>
      </w:r>
      <w:r w:rsidR="00DD6C55">
        <w:rPr>
          <w:i/>
          <w:iCs/>
        </w:rPr>
        <w:t>–</w:t>
      </w:r>
      <w:r w:rsidRPr="003F478A">
        <w:rPr>
          <w:i/>
          <w:iCs/>
        </w:rPr>
        <w:t>.3 modest improvement, .3</w:t>
      </w:r>
      <w:r w:rsidR="00DD6C55">
        <w:rPr>
          <w:i/>
          <w:iCs/>
        </w:rPr>
        <w:t>–</w:t>
      </w:r>
      <w:r w:rsidRPr="003F478A">
        <w:rPr>
          <w:i/>
          <w:iCs/>
        </w:rPr>
        <w:t>.5 moderate improvement and more than .5 strong improvement).</w:t>
      </w:r>
    </w:p>
    <w:p w14:paraId="17C665FB" w14:textId="106928D4" w:rsidR="006A256B" w:rsidRPr="003F478A" w:rsidRDefault="006A256B" w:rsidP="003F478A">
      <w:pPr>
        <w:ind w:left="576" w:firstLine="360"/>
        <w:rPr>
          <w:i/>
          <w:iCs/>
        </w:rPr>
      </w:pPr>
      <w:r w:rsidRPr="003F478A">
        <w:rPr>
          <w:i/>
          <w:iCs/>
        </w:rPr>
        <w:t>The next box is called the classification table and gives us the comparison between predicted scores and the actual scores. We can see, for example, that 274 pupils who were predicted to fail by our model (with the three predictors) did indeed fail, while 138 were predicted to fail and in fact passed. In total, 68.7% of our predictions were accurate, which though far from perfect is a clear improvement over the baseline model, where 53.2% of predictions were accurate.</w:t>
      </w:r>
    </w:p>
    <w:p w14:paraId="3D03B7B8" w14:textId="2D5013D3" w:rsidR="006A256B" w:rsidRDefault="007D059F" w:rsidP="003F478A">
      <w:r w:rsidRPr="006303CC">
        <w:t>14.</w:t>
      </w:r>
      <w:r w:rsidR="008E40CE" w:rsidRPr="006303CC">
        <w:t xml:space="preserve"> </w:t>
      </w:r>
      <w:r w:rsidR="007246E1" w:rsidRPr="006303CC">
        <w:t>Calculate your model in SPSS. What does it tell you about the coefficients?</w:t>
      </w:r>
    </w:p>
    <w:p w14:paraId="7682BB95"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3EA39A7E" wp14:editId="256A96C3">
            <wp:extent cx="6195695" cy="1723390"/>
            <wp:effectExtent l="0" t="0" r="1905" b="3810"/>
            <wp:docPr id="49" name="Picture 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able&#10;&#10;Description automatically generated"/>
                    <pic:cNvPicPr/>
                  </pic:nvPicPr>
                  <pic:blipFill>
                    <a:blip r:embed="rId29" cstate="print"/>
                    <a:stretch>
                      <a:fillRect/>
                    </a:stretch>
                  </pic:blipFill>
                  <pic:spPr>
                    <a:xfrm>
                      <a:off x="0" y="0"/>
                      <a:ext cx="6195695" cy="1723390"/>
                    </a:xfrm>
                    <a:prstGeom prst="rect">
                      <a:avLst/>
                    </a:prstGeom>
                  </pic:spPr>
                </pic:pic>
              </a:graphicData>
            </a:graphic>
          </wp:inline>
        </w:drawing>
      </w:r>
    </w:p>
    <w:p w14:paraId="491E1C97" w14:textId="067C2F9E" w:rsidR="00E26FFC" w:rsidRPr="003F478A" w:rsidRDefault="006A256B" w:rsidP="004A578B">
      <w:pPr>
        <w:ind w:left="576" w:firstLine="360"/>
        <w:rPr>
          <w:i/>
          <w:iCs/>
        </w:rPr>
      </w:pPr>
      <w:r w:rsidRPr="003F478A">
        <w:rPr>
          <w:i/>
          <w:iCs/>
        </w:rPr>
        <w:t>In the box labelled ‘sig</w:t>
      </w:r>
      <w:r w:rsidR="00DD6C55">
        <w:rPr>
          <w:i/>
          <w:iCs/>
        </w:rPr>
        <w:t>’</w:t>
      </w:r>
      <w:r w:rsidR="00C46769">
        <w:rPr>
          <w:i/>
          <w:iCs/>
        </w:rPr>
        <w:t>,</w:t>
      </w:r>
      <w:r w:rsidRPr="003F478A">
        <w:rPr>
          <w:i/>
          <w:iCs/>
        </w:rPr>
        <w:t xml:space="preserve"> we can see that the variables gender and ‘I</w:t>
      </w:r>
      <w:r w:rsidR="00C46769">
        <w:rPr>
          <w:i/>
          <w:iCs/>
        </w:rPr>
        <w:t>’</w:t>
      </w:r>
      <w:r w:rsidRPr="003F478A">
        <w:rPr>
          <w:i/>
          <w:iCs/>
        </w:rPr>
        <w:t>m among the best in my class at maths</w:t>
      </w:r>
      <w:r w:rsidR="00C46769">
        <w:rPr>
          <w:i/>
          <w:iCs/>
        </w:rPr>
        <w:t>’</w:t>
      </w:r>
      <w:r w:rsidRPr="003F478A">
        <w:rPr>
          <w:i/>
          <w:iCs/>
        </w:rPr>
        <w:t xml:space="preserve"> (mathsc1) are significant, while ‘school is fun’ (attsc7), isn</w:t>
      </w:r>
      <w:r w:rsidR="00C46769">
        <w:rPr>
          <w:i/>
          <w:iCs/>
        </w:rPr>
        <w:t>’</w:t>
      </w:r>
      <w:r w:rsidRPr="003F478A">
        <w:rPr>
          <w:i/>
          <w:iCs/>
        </w:rPr>
        <w:t>t. The regression coefficients are given under B and show that an increase of one on the scale for mong the best in my class for maths, for example, increases the probability of a pass on the outcome variable by .896.</w:t>
      </w:r>
    </w:p>
    <w:p w14:paraId="460722FE" w14:textId="77777777" w:rsidR="006A256B" w:rsidRDefault="009F34CB" w:rsidP="003F478A">
      <w:pPr>
        <w:pStyle w:val="Heading1"/>
      </w:pPr>
      <w:r w:rsidRPr="006303CC">
        <w:t xml:space="preserve">Chapter 10: Using </w:t>
      </w:r>
      <w:r w:rsidR="008B2C13" w:rsidRPr="006303CC">
        <w:t>Analysis of Variance to Compare More than Two Group</w:t>
      </w:r>
      <w:r w:rsidRPr="006303CC">
        <w:t>s</w:t>
      </w:r>
    </w:p>
    <w:p w14:paraId="1AD65619" w14:textId="36155BD2" w:rsidR="006A256B" w:rsidRDefault="007D059F" w:rsidP="003F478A">
      <w:pPr>
        <w:ind w:left="360" w:hanging="360"/>
      </w:pPr>
      <w:r w:rsidRPr="006303CC">
        <w:rPr>
          <w:rFonts w:eastAsia="Calibri"/>
          <w:szCs w:val="22"/>
        </w:rPr>
        <w:t>1.</w:t>
      </w:r>
      <w:r w:rsidR="009F34CB" w:rsidRPr="006303CC">
        <w:rPr>
          <w:rFonts w:eastAsia="Calibri"/>
          <w:szCs w:val="22"/>
        </w:rPr>
        <w:t xml:space="preserve"> </w:t>
      </w:r>
      <w:r w:rsidR="007246E1" w:rsidRPr="006303CC">
        <w:t>You want to find out what factors predict achievement in English. Develop a model that you think can explain this.</w:t>
      </w:r>
    </w:p>
    <w:p w14:paraId="590568D4" w14:textId="17ED7C8C" w:rsidR="00E26FFC" w:rsidRPr="003F478A" w:rsidRDefault="006A256B" w:rsidP="004A578B">
      <w:pPr>
        <w:ind w:left="576"/>
        <w:rPr>
          <w:i/>
          <w:iCs/>
        </w:rPr>
      </w:pPr>
      <w:r w:rsidRPr="003F478A">
        <w:rPr>
          <w:i/>
          <w:iCs/>
        </w:rPr>
        <w:t>As usual</w:t>
      </w:r>
      <w:r w:rsidR="00DD6C55">
        <w:rPr>
          <w:i/>
          <w:iCs/>
        </w:rPr>
        <w:t>,</w:t>
      </w:r>
      <w:r w:rsidRPr="003F478A">
        <w:rPr>
          <w:i/>
          <w:iCs/>
        </w:rPr>
        <w:t xml:space="preserve"> many alternative predictors are possible and present in our data. We will look at the predictor</w:t>
      </w:r>
      <w:r w:rsidR="0060287B">
        <w:rPr>
          <w:i/>
          <w:iCs/>
        </w:rPr>
        <w:t>’</w:t>
      </w:r>
      <w:r w:rsidRPr="003F478A">
        <w:rPr>
          <w:i/>
          <w:iCs/>
        </w:rPr>
        <w:t>s gender and ‘the teachers think I’m good at English’ in this example.</w:t>
      </w:r>
    </w:p>
    <w:p w14:paraId="449C6426" w14:textId="19B05575" w:rsidR="006A256B" w:rsidRDefault="00650650" w:rsidP="003F478A">
      <w:pPr>
        <w:ind w:left="360" w:hanging="360"/>
      </w:pPr>
      <w:r w:rsidRPr="006303CC">
        <w:rPr>
          <w:rFonts w:eastAsia="Calibri"/>
          <w:szCs w:val="22"/>
        </w:rPr>
        <w:t>2</w:t>
      </w:r>
      <w:r w:rsidR="007D059F" w:rsidRPr="006303CC">
        <w:rPr>
          <w:rFonts w:eastAsia="Calibri"/>
          <w:szCs w:val="22"/>
        </w:rPr>
        <w:t>.</w:t>
      </w:r>
      <w:r w:rsidRPr="006303CC">
        <w:rPr>
          <w:rFonts w:eastAsia="Calibri"/>
          <w:szCs w:val="22"/>
        </w:rPr>
        <w:t xml:space="preserve"> </w:t>
      </w:r>
      <w:r w:rsidR="007246E1" w:rsidRPr="006303CC">
        <w:t>Calculate your model using ANOVA (remember, this limits what variables you can use). Does your model predict grades in English? How strongly does it predict English grades?</w:t>
      </w:r>
    </w:p>
    <w:p w14:paraId="20708225" w14:textId="77777777" w:rsidR="007246E1" w:rsidRPr="006303CC" w:rsidRDefault="007246E1" w:rsidP="004A578B">
      <w:r w:rsidRPr="006303CC">
        <w:rPr>
          <w:noProof/>
        </w:rPr>
        <w:drawing>
          <wp:inline distT="0" distB="0" distL="0" distR="0" wp14:anchorId="05267928" wp14:editId="30029D7E">
            <wp:extent cx="6195695" cy="3241040"/>
            <wp:effectExtent l="0" t="0" r="1905"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able&#10;&#10;Description automatically generated"/>
                    <pic:cNvPicPr/>
                  </pic:nvPicPr>
                  <pic:blipFill>
                    <a:blip r:embed="rId30" cstate="print"/>
                    <a:stretch>
                      <a:fillRect/>
                    </a:stretch>
                  </pic:blipFill>
                  <pic:spPr>
                    <a:xfrm>
                      <a:off x="0" y="0"/>
                      <a:ext cx="6195695" cy="3241040"/>
                    </a:xfrm>
                    <a:prstGeom prst="rect">
                      <a:avLst/>
                    </a:prstGeom>
                  </pic:spPr>
                </pic:pic>
              </a:graphicData>
            </a:graphic>
          </wp:inline>
        </w:drawing>
      </w:r>
    </w:p>
    <w:p w14:paraId="6AD617B8" w14:textId="4CCAB34B" w:rsidR="00E26FFC" w:rsidRPr="003F478A" w:rsidRDefault="006A256B" w:rsidP="004A578B">
      <w:pPr>
        <w:ind w:left="576" w:firstLine="360"/>
        <w:rPr>
          <w:i/>
          <w:iCs/>
        </w:rPr>
      </w:pPr>
      <w:r w:rsidRPr="003F478A">
        <w:rPr>
          <w:i/>
          <w:iCs/>
        </w:rPr>
        <w:t>When we look at the ‘test of between</w:t>
      </w:r>
      <w:r w:rsidR="00DD6C55">
        <w:rPr>
          <w:i/>
          <w:iCs/>
        </w:rPr>
        <w:t>-</w:t>
      </w:r>
      <w:r w:rsidRPr="003F478A">
        <w:rPr>
          <w:i/>
          <w:iCs/>
        </w:rPr>
        <w:t>subjects effect box’, we can see that our model as a whole (the row labelled ‘corrected model’) is statistically significant, with an adjusted R squared of .15 (this is given just below the box).</w:t>
      </w:r>
    </w:p>
    <w:p w14:paraId="57E591C5" w14:textId="0320B3D5" w:rsidR="006A256B" w:rsidRDefault="00650650" w:rsidP="003F478A">
      <w:pPr>
        <w:ind w:left="360" w:hanging="360"/>
      </w:pPr>
      <w:r w:rsidRPr="006303CC">
        <w:t>3</w:t>
      </w:r>
      <w:r w:rsidR="007D059F" w:rsidRPr="006303CC">
        <w:t>.</w:t>
      </w:r>
      <w:r w:rsidRPr="006303CC">
        <w:t xml:space="preserve"> </w:t>
      </w:r>
      <w:r w:rsidR="007246E1" w:rsidRPr="006303CC">
        <w:t>Calculate your model using ANOVA. Which individual variables predict English grades? How strong is their effect?</w:t>
      </w:r>
    </w:p>
    <w:p w14:paraId="51EFB289" w14:textId="0E294329" w:rsidR="00E26FFC" w:rsidRPr="003F478A" w:rsidRDefault="006A256B" w:rsidP="004A578B">
      <w:pPr>
        <w:ind w:left="576"/>
        <w:rPr>
          <w:i/>
          <w:iCs/>
        </w:rPr>
      </w:pPr>
      <w:r w:rsidRPr="003F478A">
        <w:rPr>
          <w:i/>
          <w:iCs/>
        </w:rPr>
        <w:t>Again looking at the ‘Tests of Between-Subject Effects’ box, we can see that ‘the teachers think I’m good at English’(engsc4) is significant, while gender is not. The effect size measure, Partial Eta Squared, shows a modes effect size for ‘the teachers think I’m good at English’ at .14, while the effect size for gender is very weak at .003.</w:t>
      </w:r>
    </w:p>
    <w:p w14:paraId="63269E16" w14:textId="4D5652E7" w:rsidR="006A256B" w:rsidRDefault="00650650" w:rsidP="003F478A">
      <w:r w:rsidRPr="006303CC">
        <w:t>4</w:t>
      </w:r>
      <w:r w:rsidR="007D059F" w:rsidRPr="006303CC">
        <w:t>.</w:t>
      </w:r>
      <w:r w:rsidRPr="006303CC">
        <w:t xml:space="preserve"> </w:t>
      </w:r>
      <w:r w:rsidR="007246E1" w:rsidRPr="006303CC">
        <w:t>Calculate your model using ANOVA. Are there any interaction effects? What do they mean?</w:t>
      </w:r>
    </w:p>
    <w:tbl>
      <w:tblPr>
        <w:tblStyle w:val="TableGrid"/>
        <w:tblW w:w="5000" w:type="pct"/>
        <w:tblLayout w:type="fixed"/>
        <w:tblLook w:val="0000" w:firstRow="0" w:lastRow="0" w:firstColumn="0" w:lastColumn="0" w:noHBand="0" w:noVBand="0"/>
      </w:tblPr>
      <w:tblGrid>
        <w:gridCol w:w="1641"/>
        <w:gridCol w:w="1476"/>
        <w:gridCol w:w="979"/>
        <w:gridCol w:w="1476"/>
        <w:gridCol w:w="1237"/>
        <w:gridCol w:w="982"/>
        <w:gridCol w:w="1425"/>
      </w:tblGrid>
      <w:tr w:rsidR="007246E1" w:rsidRPr="006303CC" w14:paraId="52462CF1" w14:textId="77777777" w:rsidTr="003F478A">
        <w:tc>
          <w:tcPr>
            <w:tcW w:w="5000" w:type="pct"/>
            <w:gridSpan w:val="7"/>
          </w:tcPr>
          <w:p w14:paraId="18C17F87" w14:textId="77777777" w:rsidR="006A256B" w:rsidRPr="003F478A" w:rsidRDefault="006A256B" w:rsidP="003F478A">
            <w:pPr>
              <w:jc w:val="center"/>
              <w:rPr>
                <w:rFonts w:eastAsiaTheme="minorEastAsia"/>
                <w:b/>
                <w:lang w:eastAsia="zh-CN"/>
              </w:rPr>
            </w:pPr>
            <w:r w:rsidRPr="003F478A">
              <w:rPr>
                <w:rFonts w:eastAsiaTheme="minorEastAsia"/>
                <w:b/>
                <w:lang w:eastAsia="zh-CN"/>
              </w:rPr>
              <w:t>Tests of Between-Subjects Effects</w:t>
            </w:r>
          </w:p>
        </w:tc>
      </w:tr>
      <w:tr w:rsidR="007246E1" w:rsidRPr="006303CC" w14:paraId="7DADE347" w14:textId="77777777" w:rsidTr="003F478A">
        <w:tc>
          <w:tcPr>
            <w:tcW w:w="5000" w:type="pct"/>
            <w:gridSpan w:val="7"/>
          </w:tcPr>
          <w:p w14:paraId="6936FDA7" w14:textId="77777777" w:rsidR="006A256B" w:rsidRDefault="007246E1" w:rsidP="003F478A">
            <w:pPr>
              <w:rPr>
                <w:rFonts w:eastAsiaTheme="minorEastAsia"/>
                <w:lang w:eastAsia="zh-CN"/>
              </w:rPr>
            </w:pPr>
            <w:r w:rsidRPr="006303CC">
              <w:rPr>
                <w:rFonts w:eastAsiaTheme="minorEastAsia"/>
                <w:lang w:eastAsia="zh-CN"/>
              </w:rPr>
              <w:t>Dependent Variable:</w:t>
            </w:r>
            <w:r w:rsidR="00DD6C55">
              <w:rPr>
                <w:rFonts w:eastAsiaTheme="minorEastAsia"/>
                <w:lang w:eastAsia="zh-CN"/>
              </w:rPr>
              <w:t xml:space="preserve"> </w:t>
            </w:r>
            <w:r w:rsidRPr="006303CC">
              <w:rPr>
                <w:rFonts w:eastAsiaTheme="minorEastAsia"/>
                <w:lang w:eastAsia="zh-CN"/>
              </w:rPr>
              <w:t>school grades English</w:t>
            </w:r>
          </w:p>
        </w:tc>
      </w:tr>
      <w:tr w:rsidR="007246E1" w:rsidRPr="006303CC" w14:paraId="198C79F2" w14:textId="77777777" w:rsidTr="003F478A">
        <w:tc>
          <w:tcPr>
            <w:tcW w:w="890" w:type="pct"/>
          </w:tcPr>
          <w:p w14:paraId="12F5256A" w14:textId="77777777" w:rsidR="006A256B" w:rsidRDefault="007246E1" w:rsidP="003F478A">
            <w:pPr>
              <w:rPr>
                <w:rFonts w:eastAsiaTheme="minorEastAsia"/>
                <w:lang w:eastAsia="zh-CN"/>
              </w:rPr>
            </w:pPr>
            <w:r w:rsidRPr="006303CC">
              <w:rPr>
                <w:rFonts w:eastAsiaTheme="minorEastAsia"/>
                <w:lang w:eastAsia="zh-CN"/>
              </w:rPr>
              <w:t>Source</w:t>
            </w:r>
          </w:p>
        </w:tc>
        <w:tc>
          <w:tcPr>
            <w:tcW w:w="801" w:type="pct"/>
          </w:tcPr>
          <w:p w14:paraId="61A9087B" w14:textId="77777777" w:rsidR="006A256B" w:rsidRDefault="007246E1" w:rsidP="003F478A">
            <w:pPr>
              <w:rPr>
                <w:rFonts w:eastAsiaTheme="minorEastAsia"/>
                <w:lang w:eastAsia="zh-CN"/>
              </w:rPr>
            </w:pPr>
            <w:r w:rsidRPr="006303CC">
              <w:rPr>
                <w:rFonts w:eastAsiaTheme="minorEastAsia"/>
                <w:lang w:eastAsia="zh-CN"/>
              </w:rPr>
              <w:t>Type III Sum of Squares</w:t>
            </w:r>
          </w:p>
        </w:tc>
        <w:tc>
          <w:tcPr>
            <w:tcW w:w="531" w:type="pct"/>
          </w:tcPr>
          <w:p w14:paraId="2CB740A2" w14:textId="77777777" w:rsidR="006A256B" w:rsidRDefault="007246E1" w:rsidP="003F478A">
            <w:pPr>
              <w:rPr>
                <w:rFonts w:eastAsiaTheme="minorEastAsia"/>
                <w:i/>
                <w:lang w:eastAsia="zh-CN"/>
              </w:rPr>
            </w:pPr>
            <w:r w:rsidRPr="000734B4">
              <w:rPr>
                <w:rFonts w:eastAsiaTheme="minorEastAsia"/>
                <w:i/>
                <w:lang w:eastAsia="zh-CN"/>
              </w:rPr>
              <w:t>df</w:t>
            </w:r>
          </w:p>
        </w:tc>
        <w:tc>
          <w:tcPr>
            <w:tcW w:w="801" w:type="pct"/>
          </w:tcPr>
          <w:p w14:paraId="0D375A8D" w14:textId="77777777" w:rsidR="006A256B" w:rsidRDefault="007246E1" w:rsidP="003F478A">
            <w:pPr>
              <w:rPr>
                <w:rFonts w:eastAsiaTheme="minorEastAsia"/>
                <w:lang w:eastAsia="zh-CN"/>
              </w:rPr>
            </w:pPr>
            <w:r w:rsidRPr="006303CC">
              <w:rPr>
                <w:rFonts w:eastAsiaTheme="minorEastAsia"/>
                <w:lang w:eastAsia="zh-CN"/>
              </w:rPr>
              <w:t>Mean Square</w:t>
            </w:r>
          </w:p>
        </w:tc>
        <w:tc>
          <w:tcPr>
            <w:tcW w:w="671" w:type="pct"/>
          </w:tcPr>
          <w:p w14:paraId="1F998294" w14:textId="77777777" w:rsidR="006A256B" w:rsidRDefault="007246E1" w:rsidP="003F478A">
            <w:pPr>
              <w:rPr>
                <w:rFonts w:eastAsiaTheme="minorEastAsia"/>
                <w:i/>
                <w:lang w:eastAsia="zh-CN"/>
              </w:rPr>
            </w:pPr>
            <w:r w:rsidRPr="000734B4">
              <w:rPr>
                <w:rFonts w:eastAsiaTheme="minorEastAsia"/>
                <w:i/>
                <w:lang w:eastAsia="zh-CN"/>
              </w:rPr>
              <w:t>F</w:t>
            </w:r>
          </w:p>
        </w:tc>
        <w:tc>
          <w:tcPr>
            <w:tcW w:w="533" w:type="pct"/>
          </w:tcPr>
          <w:p w14:paraId="5F3339CF" w14:textId="77777777" w:rsidR="006A256B" w:rsidRDefault="007246E1" w:rsidP="003F478A">
            <w:pPr>
              <w:rPr>
                <w:rFonts w:eastAsiaTheme="minorEastAsia"/>
                <w:lang w:eastAsia="zh-CN"/>
              </w:rPr>
            </w:pPr>
            <w:r w:rsidRPr="006303CC">
              <w:rPr>
                <w:rFonts w:eastAsiaTheme="minorEastAsia"/>
                <w:lang w:eastAsia="zh-CN"/>
              </w:rPr>
              <w:t>Sig.</w:t>
            </w:r>
          </w:p>
        </w:tc>
        <w:tc>
          <w:tcPr>
            <w:tcW w:w="774" w:type="pct"/>
          </w:tcPr>
          <w:p w14:paraId="4B3DB66E" w14:textId="77777777" w:rsidR="006A256B" w:rsidRDefault="007246E1" w:rsidP="003F478A">
            <w:pPr>
              <w:rPr>
                <w:rFonts w:eastAsiaTheme="minorEastAsia"/>
                <w:lang w:eastAsia="zh-CN"/>
              </w:rPr>
            </w:pPr>
            <w:r w:rsidRPr="006303CC">
              <w:rPr>
                <w:rFonts w:eastAsiaTheme="minorEastAsia"/>
                <w:lang w:eastAsia="zh-CN"/>
              </w:rPr>
              <w:t>Partial Eta Squared</w:t>
            </w:r>
          </w:p>
        </w:tc>
      </w:tr>
      <w:tr w:rsidR="007246E1" w:rsidRPr="006303CC" w14:paraId="641B2BC5" w14:textId="77777777" w:rsidTr="003F478A">
        <w:tc>
          <w:tcPr>
            <w:tcW w:w="890" w:type="pct"/>
          </w:tcPr>
          <w:p w14:paraId="3D2F068A" w14:textId="77777777" w:rsidR="006A256B" w:rsidRDefault="007246E1" w:rsidP="003F478A">
            <w:pPr>
              <w:rPr>
                <w:rFonts w:eastAsiaTheme="minorEastAsia"/>
                <w:lang w:eastAsia="zh-CN"/>
              </w:rPr>
            </w:pPr>
            <w:r w:rsidRPr="006303CC">
              <w:rPr>
                <w:rFonts w:eastAsiaTheme="minorEastAsia"/>
                <w:lang w:eastAsia="zh-CN"/>
              </w:rPr>
              <w:t>Corrected Model</w:t>
            </w:r>
          </w:p>
        </w:tc>
        <w:tc>
          <w:tcPr>
            <w:tcW w:w="801" w:type="pct"/>
          </w:tcPr>
          <w:p w14:paraId="501ABCDD" w14:textId="77777777" w:rsidR="006A256B" w:rsidRDefault="007246E1" w:rsidP="003F478A">
            <w:pPr>
              <w:rPr>
                <w:rFonts w:eastAsiaTheme="minorEastAsia"/>
                <w:lang w:eastAsia="zh-CN"/>
              </w:rPr>
            </w:pPr>
            <w:r w:rsidRPr="006303CC">
              <w:rPr>
                <w:rFonts w:eastAsiaTheme="minorEastAsia"/>
                <w:lang w:eastAsia="zh-CN"/>
              </w:rPr>
              <w:t>9262.752</w:t>
            </w:r>
            <w:r w:rsidRPr="006303CC">
              <w:rPr>
                <w:rFonts w:eastAsiaTheme="minorEastAsia"/>
                <w:vertAlign w:val="superscript"/>
                <w:lang w:eastAsia="zh-CN"/>
              </w:rPr>
              <w:t>a</w:t>
            </w:r>
          </w:p>
        </w:tc>
        <w:tc>
          <w:tcPr>
            <w:tcW w:w="531" w:type="pct"/>
          </w:tcPr>
          <w:p w14:paraId="2CCC573B" w14:textId="77777777" w:rsidR="006A256B" w:rsidRDefault="007246E1" w:rsidP="003F478A">
            <w:pPr>
              <w:rPr>
                <w:rFonts w:eastAsiaTheme="minorEastAsia"/>
                <w:lang w:eastAsia="zh-CN"/>
              </w:rPr>
            </w:pPr>
            <w:r w:rsidRPr="006303CC">
              <w:rPr>
                <w:rFonts w:eastAsiaTheme="minorEastAsia"/>
                <w:lang w:eastAsia="zh-CN"/>
              </w:rPr>
              <w:t>7</w:t>
            </w:r>
          </w:p>
        </w:tc>
        <w:tc>
          <w:tcPr>
            <w:tcW w:w="801" w:type="pct"/>
          </w:tcPr>
          <w:p w14:paraId="363B5052" w14:textId="77777777" w:rsidR="006A256B" w:rsidRDefault="007246E1" w:rsidP="003F478A">
            <w:pPr>
              <w:rPr>
                <w:rFonts w:eastAsiaTheme="minorEastAsia"/>
                <w:lang w:eastAsia="zh-CN"/>
              </w:rPr>
            </w:pPr>
            <w:r w:rsidRPr="006303CC">
              <w:rPr>
                <w:rFonts w:eastAsiaTheme="minorEastAsia"/>
                <w:lang w:eastAsia="zh-CN"/>
              </w:rPr>
              <w:t>1323.250</w:t>
            </w:r>
          </w:p>
        </w:tc>
        <w:tc>
          <w:tcPr>
            <w:tcW w:w="671" w:type="pct"/>
          </w:tcPr>
          <w:p w14:paraId="1C85241F" w14:textId="77777777" w:rsidR="006A256B" w:rsidRDefault="007246E1" w:rsidP="003F478A">
            <w:pPr>
              <w:rPr>
                <w:rFonts w:eastAsiaTheme="minorEastAsia"/>
                <w:lang w:eastAsia="zh-CN"/>
              </w:rPr>
            </w:pPr>
            <w:r w:rsidRPr="006303CC">
              <w:rPr>
                <w:rFonts w:eastAsiaTheme="minorEastAsia"/>
                <w:lang w:eastAsia="zh-CN"/>
              </w:rPr>
              <w:t>14.198</w:t>
            </w:r>
          </w:p>
        </w:tc>
        <w:tc>
          <w:tcPr>
            <w:tcW w:w="533" w:type="pct"/>
          </w:tcPr>
          <w:p w14:paraId="3AC773EE" w14:textId="77777777" w:rsidR="006A256B" w:rsidRDefault="007246E1" w:rsidP="003F478A">
            <w:pPr>
              <w:rPr>
                <w:rFonts w:eastAsiaTheme="minorEastAsia"/>
                <w:lang w:eastAsia="zh-CN"/>
              </w:rPr>
            </w:pPr>
            <w:r w:rsidRPr="006303CC">
              <w:rPr>
                <w:rFonts w:eastAsiaTheme="minorEastAsia"/>
                <w:lang w:eastAsia="zh-CN"/>
              </w:rPr>
              <w:t>.000</w:t>
            </w:r>
          </w:p>
        </w:tc>
        <w:tc>
          <w:tcPr>
            <w:tcW w:w="774" w:type="pct"/>
          </w:tcPr>
          <w:p w14:paraId="10B753EC" w14:textId="77777777" w:rsidR="006A256B" w:rsidRDefault="007246E1" w:rsidP="003F478A">
            <w:pPr>
              <w:rPr>
                <w:rFonts w:eastAsiaTheme="minorEastAsia"/>
                <w:lang w:eastAsia="zh-CN"/>
              </w:rPr>
            </w:pPr>
            <w:r w:rsidRPr="006303CC">
              <w:rPr>
                <w:rFonts w:eastAsiaTheme="minorEastAsia"/>
                <w:lang w:eastAsia="zh-CN"/>
              </w:rPr>
              <w:t>.150</w:t>
            </w:r>
          </w:p>
        </w:tc>
      </w:tr>
      <w:tr w:rsidR="007246E1" w:rsidRPr="006303CC" w14:paraId="752EB1B0" w14:textId="77777777" w:rsidTr="003F478A">
        <w:tc>
          <w:tcPr>
            <w:tcW w:w="890" w:type="pct"/>
          </w:tcPr>
          <w:p w14:paraId="016B16C3" w14:textId="77777777" w:rsidR="006A256B" w:rsidRDefault="007246E1" w:rsidP="003F478A">
            <w:pPr>
              <w:rPr>
                <w:rFonts w:eastAsiaTheme="minorEastAsia"/>
                <w:lang w:eastAsia="zh-CN"/>
              </w:rPr>
            </w:pPr>
            <w:r w:rsidRPr="006303CC">
              <w:rPr>
                <w:rFonts w:eastAsiaTheme="minorEastAsia"/>
                <w:lang w:eastAsia="zh-CN"/>
              </w:rPr>
              <w:t>Intercept</w:t>
            </w:r>
          </w:p>
        </w:tc>
        <w:tc>
          <w:tcPr>
            <w:tcW w:w="801" w:type="pct"/>
          </w:tcPr>
          <w:p w14:paraId="0454E36D" w14:textId="77777777" w:rsidR="006A256B" w:rsidRDefault="007246E1" w:rsidP="003F478A">
            <w:pPr>
              <w:rPr>
                <w:rFonts w:eastAsiaTheme="minorEastAsia"/>
                <w:lang w:eastAsia="zh-CN"/>
              </w:rPr>
            </w:pPr>
            <w:r w:rsidRPr="006303CC">
              <w:rPr>
                <w:rFonts w:eastAsiaTheme="minorEastAsia"/>
                <w:lang w:eastAsia="zh-CN"/>
              </w:rPr>
              <w:t>2155069.676</w:t>
            </w:r>
          </w:p>
        </w:tc>
        <w:tc>
          <w:tcPr>
            <w:tcW w:w="531" w:type="pct"/>
          </w:tcPr>
          <w:p w14:paraId="47A582FF" w14:textId="77777777" w:rsidR="006A256B" w:rsidRDefault="007246E1" w:rsidP="003F478A">
            <w:pPr>
              <w:rPr>
                <w:rFonts w:eastAsiaTheme="minorEastAsia"/>
                <w:lang w:eastAsia="zh-CN"/>
              </w:rPr>
            </w:pPr>
            <w:r w:rsidRPr="006303CC">
              <w:rPr>
                <w:rFonts w:eastAsiaTheme="minorEastAsia"/>
                <w:lang w:eastAsia="zh-CN"/>
              </w:rPr>
              <w:t>1</w:t>
            </w:r>
          </w:p>
        </w:tc>
        <w:tc>
          <w:tcPr>
            <w:tcW w:w="801" w:type="pct"/>
          </w:tcPr>
          <w:p w14:paraId="339F5107" w14:textId="77777777" w:rsidR="006A256B" w:rsidRDefault="007246E1" w:rsidP="003F478A">
            <w:pPr>
              <w:rPr>
                <w:rFonts w:eastAsiaTheme="minorEastAsia"/>
                <w:lang w:eastAsia="zh-CN"/>
              </w:rPr>
            </w:pPr>
            <w:r w:rsidRPr="006303CC">
              <w:rPr>
                <w:rFonts w:eastAsiaTheme="minorEastAsia"/>
                <w:lang w:eastAsia="zh-CN"/>
              </w:rPr>
              <w:t>2155069.676</w:t>
            </w:r>
          </w:p>
        </w:tc>
        <w:tc>
          <w:tcPr>
            <w:tcW w:w="671" w:type="pct"/>
          </w:tcPr>
          <w:p w14:paraId="01F452B6" w14:textId="77777777" w:rsidR="006A256B" w:rsidRDefault="007246E1" w:rsidP="003F478A">
            <w:pPr>
              <w:rPr>
                <w:rFonts w:eastAsiaTheme="minorEastAsia"/>
                <w:lang w:eastAsia="zh-CN"/>
              </w:rPr>
            </w:pPr>
            <w:r w:rsidRPr="006303CC">
              <w:rPr>
                <w:rFonts w:eastAsiaTheme="minorEastAsia"/>
                <w:lang w:eastAsia="zh-CN"/>
              </w:rPr>
              <w:t>23123.153</w:t>
            </w:r>
          </w:p>
        </w:tc>
        <w:tc>
          <w:tcPr>
            <w:tcW w:w="533" w:type="pct"/>
          </w:tcPr>
          <w:p w14:paraId="1515C971" w14:textId="77777777" w:rsidR="006A256B" w:rsidRDefault="007246E1" w:rsidP="003F478A">
            <w:pPr>
              <w:rPr>
                <w:rFonts w:eastAsiaTheme="minorEastAsia"/>
                <w:lang w:eastAsia="zh-CN"/>
              </w:rPr>
            </w:pPr>
            <w:r w:rsidRPr="006303CC">
              <w:rPr>
                <w:rFonts w:eastAsiaTheme="minorEastAsia"/>
                <w:lang w:eastAsia="zh-CN"/>
              </w:rPr>
              <w:t>.000</w:t>
            </w:r>
          </w:p>
        </w:tc>
        <w:tc>
          <w:tcPr>
            <w:tcW w:w="774" w:type="pct"/>
          </w:tcPr>
          <w:p w14:paraId="7FDDA5CD" w14:textId="77777777" w:rsidR="006A256B" w:rsidRDefault="007246E1" w:rsidP="003F478A">
            <w:pPr>
              <w:rPr>
                <w:rFonts w:eastAsiaTheme="minorEastAsia"/>
                <w:lang w:eastAsia="zh-CN"/>
              </w:rPr>
            </w:pPr>
            <w:r w:rsidRPr="006303CC">
              <w:rPr>
                <w:rFonts w:eastAsiaTheme="minorEastAsia"/>
                <w:lang w:eastAsia="zh-CN"/>
              </w:rPr>
              <w:t>.976</w:t>
            </w:r>
          </w:p>
        </w:tc>
      </w:tr>
      <w:tr w:rsidR="007246E1" w:rsidRPr="006303CC" w14:paraId="2FBA9898" w14:textId="77777777" w:rsidTr="003F478A">
        <w:tc>
          <w:tcPr>
            <w:tcW w:w="890" w:type="pct"/>
          </w:tcPr>
          <w:p w14:paraId="1B63B5D6" w14:textId="77777777" w:rsidR="006A256B" w:rsidRDefault="007246E1" w:rsidP="003F478A">
            <w:pPr>
              <w:rPr>
                <w:rFonts w:eastAsiaTheme="minorEastAsia"/>
                <w:lang w:eastAsia="zh-CN"/>
              </w:rPr>
            </w:pPr>
            <w:r w:rsidRPr="006303CC">
              <w:rPr>
                <w:rFonts w:eastAsiaTheme="minorEastAsia"/>
                <w:lang w:eastAsia="zh-CN"/>
              </w:rPr>
              <w:t>gender</w:t>
            </w:r>
          </w:p>
        </w:tc>
        <w:tc>
          <w:tcPr>
            <w:tcW w:w="801" w:type="pct"/>
          </w:tcPr>
          <w:p w14:paraId="5B4380D2" w14:textId="77777777" w:rsidR="006A256B" w:rsidRDefault="007246E1" w:rsidP="003F478A">
            <w:pPr>
              <w:rPr>
                <w:rFonts w:eastAsiaTheme="minorEastAsia"/>
                <w:lang w:eastAsia="zh-CN"/>
              </w:rPr>
            </w:pPr>
            <w:r w:rsidRPr="006303CC">
              <w:rPr>
                <w:rFonts w:eastAsiaTheme="minorEastAsia"/>
                <w:lang w:eastAsia="zh-CN"/>
              </w:rPr>
              <w:t>133.495</w:t>
            </w:r>
          </w:p>
        </w:tc>
        <w:tc>
          <w:tcPr>
            <w:tcW w:w="531" w:type="pct"/>
          </w:tcPr>
          <w:p w14:paraId="47B1ED54" w14:textId="77777777" w:rsidR="006A256B" w:rsidRDefault="007246E1" w:rsidP="003F478A">
            <w:pPr>
              <w:rPr>
                <w:rFonts w:eastAsiaTheme="minorEastAsia"/>
                <w:lang w:eastAsia="zh-CN"/>
              </w:rPr>
            </w:pPr>
            <w:r w:rsidRPr="006303CC">
              <w:rPr>
                <w:rFonts w:eastAsiaTheme="minorEastAsia"/>
                <w:lang w:eastAsia="zh-CN"/>
              </w:rPr>
              <w:t>1</w:t>
            </w:r>
          </w:p>
        </w:tc>
        <w:tc>
          <w:tcPr>
            <w:tcW w:w="801" w:type="pct"/>
          </w:tcPr>
          <w:p w14:paraId="0FEA7EB8" w14:textId="77777777" w:rsidR="006A256B" w:rsidRDefault="007246E1" w:rsidP="003F478A">
            <w:pPr>
              <w:rPr>
                <w:rFonts w:eastAsiaTheme="minorEastAsia"/>
                <w:lang w:eastAsia="zh-CN"/>
              </w:rPr>
            </w:pPr>
            <w:r w:rsidRPr="006303CC">
              <w:rPr>
                <w:rFonts w:eastAsiaTheme="minorEastAsia"/>
                <w:lang w:eastAsia="zh-CN"/>
              </w:rPr>
              <w:t>133.495</w:t>
            </w:r>
          </w:p>
        </w:tc>
        <w:tc>
          <w:tcPr>
            <w:tcW w:w="671" w:type="pct"/>
          </w:tcPr>
          <w:p w14:paraId="320C0C19" w14:textId="77777777" w:rsidR="006A256B" w:rsidRDefault="007246E1" w:rsidP="003F478A">
            <w:pPr>
              <w:rPr>
                <w:rFonts w:eastAsiaTheme="minorEastAsia"/>
                <w:lang w:eastAsia="zh-CN"/>
              </w:rPr>
            </w:pPr>
            <w:r w:rsidRPr="006303CC">
              <w:rPr>
                <w:rFonts w:eastAsiaTheme="minorEastAsia"/>
                <w:lang w:eastAsia="zh-CN"/>
              </w:rPr>
              <w:t>1.432</w:t>
            </w:r>
          </w:p>
        </w:tc>
        <w:tc>
          <w:tcPr>
            <w:tcW w:w="533" w:type="pct"/>
          </w:tcPr>
          <w:p w14:paraId="1338D7DA" w14:textId="77777777" w:rsidR="006A256B" w:rsidRDefault="007246E1" w:rsidP="003F478A">
            <w:pPr>
              <w:rPr>
                <w:rFonts w:eastAsiaTheme="minorEastAsia"/>
                <w:lang w:eastAsia="zh-CN"/>
              </w:rPr>
            </w:pPr>
            <w:r w:rsidRPr="006303CC">
              <w:rPr>
                <w:rFonts w:eastAsiaTheme="minorEastAsia"/>
                <w:lang w:eastAsia="zh-CN"/>
              </w:rPr>
              <w:t>.232</w:t>
            </w:r>
          </w:p>
        </w:tc>
        <w:tc>
          <w:tcPr>
            <w:tcW w:w="774" w:type="pct"/>
          </w:tcPr>
          <w:p w14:paraId="06BD8597" w14:textId="77777777" w:rsidR="006A256B" w:rsidRDefault="007246E1" w:rsidP="003F478A">
            <w:pPr>
              <w:rPr>
                <w:rFonts w:eastAsiaTheme="minorEastAsia"/>
                <w:lang w:eastAsia="zh-CN"/>
              </w:rPr>
            </w:pPr>
            <w:r w:rsidRPr="006303CC">
              <w:rPr>
                <w:rFonts w:eastAsiaTheme="minorEastAsia"/>
                <w:lang w:eastAsia="zh-CN"/>
              </w:rPr>
              <w:t>.003</w:t>
            </w:r>
          </w:p>
        </w:tc>
      </w:tr>
      <w:tr w:rsidR="007246E1" w:rsidRPr="006303CC" w14:paraId="05CBBD20" w14:textId="77777777" w:rsidTr="003F478A">
        <w:tc>
          <w:tcPr>
            <w:tcW w:w="890" w:type="pct"/>
          </w:tcPr>
          <w:p w14:paraId="247CD58A" w14:textId="77777777" w:rsidR="006A256B" w:rsidRDefault="007246E1" w:rsidP="003F478A">
            <w:pPr>
              <w:rPr>
                <w:rFonts w:eastAsiaTheme="minorEastAsia"/>
                <w:lang w:eastAsia="zh-CN"/>
              </w:rPr>
            </w:pPr>
            <w:r w:rsidRPr="006303CC">
              <w:rPr>
                <w:rFonts w:eastAsiaTheme="minorEastAsia"/>
                <w:lang w:eastAsia="zh-CN"/>
              </w:rPr>
              <w:t>engsc4</w:t>
            </w:r>
          </w:p>
        </w:tc>
        <w:tc>
          <w:tcPr>
            <w:tcW w:w="801" w:type="pct"/>
          </w:tcPr>
          <w:p w14:paraId="6418CC33" w14:textId="77777777" w:rsidR="006A256B" w:rsidRDefault="007246E1" w:rsidP="003F478A">
            <w:pPr>
              <w:rPr>
                <w:rFonts w:eastAsiaTheme="minorEastAsia"/>
                <w:lang w:eastAsia="zh-CN"/>
              </w:rPr>
            </w:pPr>
            <w:r w:rsidRPr="006303CC">
              <w:rPr>
                <w:rFonts w:eastAsiaTheme="minorEastAsia"/>
                <w:lang w:eastAsia="zh-CN"/>
              </w:rPr>
              <w:t>8696.315</w:t>
            </w:r>
          </w:p>
        </w:tc>
        <w:tc>
          <w:tcPr>
            <w:tcW w:w="531" w:type="pct"/>
          </w:tcPr>
          <w:p w14:paraId="265E9BCB" w14:textId="77777777" w:rsidR="006A256B" w:rsidRDefault="007246E1" w:rsidP="003F478A">
            <w:pPr>
              <w:rPr>
                <w:rFonts w:eastAsiaTheme="minorEastAsia"/>
                <w:lang w:eastAsia="zh-CN"/>
              </w:rPr>
            </w:pPr>
            <w:r w:rsidRPr="006303CC">
              <w:rPr>
                <w:rFonts w:eastAsiaTheme="minorEastAsia"/>
                <w:lang w:eastAsia="zh-CN"/>
              </w:rPr>
              <w:t>3</w:t>
            </w:r>
          </w:p>
        </w:tc>
        <w:tc>
          <w:tcPr>
            <w:tcW w:w="801" w:type="pct"/>
          </w:tcPr>
          <w:p w14:paraId="168B775E" w14:textId="77777777" w:rsidR="006A256B" w:rsidRDefault="007246E1" w:rsidP="003F478A">
            <w:pPr>
              <w:rPr>
                <w:rFonts w:eastAsiaTheme="minorEastAsia"/>
                <w:lang w:eastAsia="zh-CN"/>
              </w:rPr>
            </w:pPr>
            <w:r w:rsidRPr="006303CC">
              <w:rPr>
                <w:rFonts w:eastAsiaTheme="minorEastAsia"/>
                <w:lang w:eastAsia="zh-CN"/>
              </w:rPr>
              <w:t>2898.772</w:t>
            </w:r>
          </w:p>
        </w:tc>
        <w:tc>
          <w:tcPr>
            <w:tcW w:w="671" w:type="pct"/>
          </w:tcPr>
          <w:p w14:paraId="7F6F0299" w14:textId="77777777" w:rsidR="006A256B" w:rsidRDefault="007246E1" w:rsidP="003F478A">
            <w:pPr>
              <w:rPr>
                <w:rFonts w:eastAsiaTheme="minorEastAsia"/>
                <w:lang w:eastAsia="zh-CN"/>
              </w:rPr>
            </w:pPr>
            <w:r w:rsidRPr="006303CC">
              <w:rPr>
                <w:rFonts w:eastAsiaTheme="minorEastAsia"/>
                <w:lang w:eastAsia="zh-CN"/>
              </w:rPr>
              <w:t>31.103</w:t>
            </w:r>
          </w:p>
        </w:tc>
        <w:tc>
          <w:tcPr>
            <w:tcW w:w="533" w:type="pct"/>
          </w:tcPr>
          <w:p w14:paraId="60C3A349" w14:textId="77777777" w:rsidR="006A256B" w:rsidRDefault="007246E1" w:rsidP="003F478A">
            <w:pPr>
              <w:rPr>
                <w:rFonts w:eastAsiaTheme="minorEastAsia"/>
                <w:lang w:eastAsia="zh-CN"/>
              </w:rPr>
            </w:pPr>
            <w:r w:rsidRPr="006303CC">
              <w:rPr>
                <w:rFonts w:eastAsiaTheme="minorEastAsia"/>
                <w:lang w:eastAsia="zh-CN"/>
              </w:rPr>
              <w:t>.000</w:t>
            </w:r>
          </w:p>
        </w:tc>
        <w:tc>
          <w:tcPr>
            <w:tcW w:w="774" w:type="pct"/>
          </w:tcPr>
          <w:p w14:paraId="4C5C2387" w14:textId="77777777" w:rsidR="006A256B" w:rsidRDefault="007246E1" w:rsidP="003F478A">
            <w:pPr>
              <w:rPr>
                <w:rFonts w:eastAsiaTheme="minorEastAsia"/>
                <w:lang w:eastAsia="zh-CN"/>
              </w:rPr>
            </w:pPr>
            <w:r w:rsidRPr="006303CC">
              <w:rPr>
                <w:rFonts w:eastAsiaTheme="minorEastAsia"/>
                <w:lang w:eastAsia="zh-CN"/>
              </w:rPr>
              <w:t>.142</w:t>
            </w:r>
          </w:p>
        </w:tc>
      </w:tr>
      <w:tr w:rsidR="007246E1" w:rsidRPr="006303CC" w14:paraId="0751D763" w14:textId="77777777" w:rsidTr="003F478A">
        <w:tc>
          <w:tcPr>
            <w:tcW w:w="890" w:type="pct"/>
          </w:tcPr>
          <w:p w14:paraId="7423283F" w14:textId="77777777" w:rsidR="006A256B" w:rsidRDefault="007246E1" w:rsidP="003F478A">
            <w:pPr>
              <w:rPr>
                <w:rFonts w:eastAsiaTheme="minorEastAsia"/>
                <w:lang w:eastAsia="zh-CN"/>
              </w:rPr>
            </w:pPr>
            <w:r w:rsidRPr="006303CC">
              <w:rPr>
                <w:rFonts w:eastAsiaTheme="minorEastAsia"/>
                <w:lang w:eastAsia="zh-CN"/>
              </w:rPr>
              <w:t>gender * engsc4</w:t>
            </w:r>
          </w:p>
        </w:tc>
        <w:tc>
          <w:tcPr>
            <w:tcW w:w="801" w:type="pct"/>
          </w:tcPr>
          <w:p w14:paraId="03CBFEDD" w14:textId="77777777" w:rsidR="006A256B" w:rsidRDefault="007246E1" w:rsidP="003F478A">
            <w:pPr>
              <w:rPr>
                <w:rFonts w:eastAsiaTheme="minorEastAsia"/>
                <w:lang w:eastAsia="zh-CN"/>
              </w:rPr>
            </w:pPr>
            <w:r w:rsidRPr="006303CC">
              <w:rPr>
                <w:rFonts w:eastAsiaTheme="minorEastAsia"/>
                <w:lang w:eastAsia="zh-CN"/>
              </w:rPr>
              <w:t>31.995</w:t>
            </w:r>
          </w:p>
        </w:tc>
        <w:tc>
          <w:tcPr>
            <w:tcW w:w="531" w:type="pct"/>
          </w:tcPr>
          <w:p w14:paraId="43FD0F12" w14:textId="77777777" w:rsidR="006A256B" w:rsidRDefault="007246E1" w:rsidP="003F478A">
            <w:pPr>
              <w:rPr>
                <w:rFonts w:eastAsiaTheme="minorEastAsia"/>
                <w:lang w:eastAsia="zh-CN"/>
              </w:rPr>
            </w:pPr>
            <w:r w:rsidRPr="006303CC">
              <w:rPr>
                <w:rFonts w:eastAsiaTheme="minorEastAsia"/>
                <w:lang w:eastAsia="zh-CN"/>
              </w:rPr>
              <w:t>3</w:t>
            </w:r>
          </w:p>
        </w:tc>
        <w:tc>
          <w:tcPr>
            <w:tcW w:w="801" w:type="pct"/>
          </w:tcPr>
          <w:p w14:paraId="5E37F483" w14:textId="77777777" w:rsidR="006A256B" w:rsidRDefault="007246E1" w:rsidP="003F478A">
            <w:pPr>
              <w:rPr>
                <w:rFonts w:eastAsiaTheme="minorEastAsia"/>
                <w:lang w:eastAsia="zh-CN"/>
              </w:rPr>
            </w:pPr>
            <w:r w:rsidRPr="006303CC">
              <w:rPr>
                <w:rFonts w:eastAsiaTheme="minorEastAsia"/>
                <w:lang w:eastAsia="zh-CN"/>
              </w:rPr>
              <w:t>10.665</w:t>
            </w:r>
          </w:p>
        </w:tc>
        <w:tc>
          <w:tcPr>
            <w:tcW w:w="671" w:type="pct"/>
          </w:tcPr>
          <w:p w14:paraId="23AC30AA" w14:textId="77777777" w:rsidR="006A256B" w:rsidRDefault="007246E1" w:rsidP="003F478A">
            <w:pPr>
              <w:rPr>
                <w:rFonts w:eastAsiaTheme="minorEastAsia"/>
                <w:lang w:eastAsia="zh-CN"/>
              </w:rPr>
            </w:pPr>
            <w:r w:rsidRPr="006303CC">
              <w:rPr>
                <w:rFonts w:eastAsiaTheme="minorEastAsia"/>
                <w:lang w:eastAsia="zh-CN"/>
              </w:rPr>
              <w:t>.114</w:t>
            </w:r>
          </w:p>
        </w:tc>
        <w:tc>
          <w:tcPr>
            <w:tcW w:w="533" w:type="pct"/>
          </w:tcPr>
          <w:p w14:paraId="1FD3B2E4" w14:textId="77777777" w:rsidR="006A256B" w:rsidRDefault="003F478A" w:rsidP="003F478A">
            <w:pPr>
              <w:rPr>
                <w:rFonts w:eastAsiaTheme="minorEastAsia"/>
                <w:lang w:eastAsia="zh-CN"/>
              </w:rPr>
            </w:pPr>
            <w:r>
              <w:rPr>
                <w:rFonts w:eastAsiaTheme="minorEastAsia"/>
                <w:noProof/>
                <w:lang w:val="en-GB" w:eastAsia="zh-CN"/>
              </w:rPr>
              <w:pict w14:anchorId="6F60B9D2">
                <v:oval id="Oval 18" o:spid="_x0000_s1028" style="position:absolute;margin-left:-.75pt;margin-top:-.75pt;width:27pt;height:13.5pt;z-index:251662336;visibility:visible;mso-wrap-style:square;mso-wrap-distance-left:9pt;mso-wrap-distance-top:0;mso-wrap-distance-right:9pt;mso-wrap-distance-bottom:0;mso-position-horizontal-relative:text;mso-position-vertical-relative:text;v-text-anchor:middle" filled="f" strokecolor="#1f4d78 [1604]" strokeweight="2pt"/>
              </w:pict>
            </w:r>
            <w:r w:rsidR="007246E1" w:rsidRPr="006303CC">
              <w:rPr>
                <w:rFonts w:eastAsiaTheme="minorEastAsia"/>
                <w:lang w:eastAsia="zh-CN"/>
              </w:rPr>
              <w:t>.952</w:t>
            </w:r>
          </w:p>
        </w:tc>
        <w:tc>
          <w:tcPr>
            <w:tcW w:w="774" w:type="pct"/>
          </w:tcPr>
          <w:p w14:paraId="17829319" w14:textId="77777777" w:rsidR="006A256B" w:rsidRDefault="007246E1" w:rsidP="003F478A">
            <w:pPr>
              <w:rPr>
                <w:rFonts w:eastAsiaTheme="minorEastAsia"/>
                <w:b/>
                <w:bCs/>
                <w:color w:val="5B9BD5"/>
                <w:sz w:val="26"/>
                <w:szCs w:val="26"/>
                <w:lang w:eastAsia="zh-CN"/>
              </w:rPr>
            </w:pPr>
            <w:r w:rsidRPr="006303CC">
              <w:rPr>
                <w:rFonts w:eastAsiaTheme="minorEastAsia"/>
                <w:lang w:eastAsia="zh-CN"/>
              </w:rPr>
              <w:t>.001</w:t>
            </w:r>
          </w:p>
        </w:tc>
      </w:tr>
      <w:tr w:rsidR="007246E1" w:rsidRPr="006303CC" w14:paraId="4946374C" w14:textId="77777777" w:rsidTr="003F478A">
        <w:tc>
          <w:tcPr>
            <w:tcW w:w="890" w:type="pct"/>
          </w:tcPr>
          <w:p w14:paraId="69C0B85F" w14:textId="77777777" w:rsidR="006A256B" w:rsidRDefault="007246E1" w:rsidP="003F478A">
            <w:pPr>
              <w:rPr>
                <w:rFonts w:eastAsiaTheme="minorEastAsia"/>
                <w:lang w:eastAsia="zh-CN"/>
              </w:rPr>
            </w:pPr>
            <w:r w:rsidRPr="006303CC">
              <w:rPr>
                <w:rFonts w:eastAsiaTheme="minorEastAsia"/>
                <w:lang w:eastAsia="zh-CN"/>
              </w:rPr>
              <w:t>Error</w:t>
            </w:r>
          </w:p>
        </w:tc>
        <w:tc>
          <w:tcPr>
            <w:tcW w:w="801" w:type="pct"/>
          </w:tcPr>
          <w:p w14:paraId="216DF253" w14:textId="77777777" w:rsidR="006A256B" w:rsidRDefault="007246E1" w:rsidP="003F478A">
            <w:pPr>
              <w:rPr>
                <w:rFonts w:eastAsiaTheme="minorEastAsia"/>
                <w:lang w:eastAsia="zh-CN"/>
              </w:rPr>
            </w:pPr>
            <w:r w:rsidRPr="006303CC">
              <w:rPr>
                <w:rFonts w:eastAsiaTheme="minorEastAsia"/>
                <w:lang w:eastAsia="zh-CN"/>
              </w:rPr>
              <w:t>52564.600</w:t>
            </w:r>
          </w:p>
        </w:tc>
        <w:tc>
          <w:tcPr>
            <w:tcW w:w="531" w:type="pct"/>
          </w:tcPr>
          <w:p w14:paraId="11F61D84" w14:textId="77777777" w:rsidR="006A256B" w:rsidRDefault="007246E1" w:rsidP="003F478A">
            <w:pPr>
              <w:rPr>
                <w:rFonts w:eastAsiaTheme="minorEastAsia"/>
                <w:lang w:eastAsia="zh-CN"/>
              </w:rPr>
            </w:pPr>
            <w:r w:rsidRPr="006303CC">
              <w:rPr>
                <w:rFonts w:eastAsiaTheme="minorEastAsia"/>
                <w:lang w:eastAsia="zh-CN"/>
              </w:rPr>
              <w:t>564</w:t>
            </w:r>
          </w:p>
        </w:tc>
        <w:tc>
          <w:tcPr>
            <w:tcW w:w="801" w:type="pct"/>
          </w:tcPr>
          <w:p w14:paraId="29D70FBF" w14:textId="77777777" w:rsidR="006A256B" w:rsidRDefault="007246E1" w:rsidP="003F478A">
            <w:pPr>
              <w:rPr>
                <w:rFonts w:eastAsiaTheme="minorEastAsia"/>
                <w:lang w:eastAsia="zh-CN"/>
              </w:rPr>
            </w:pPr>
            <w:r w:rsidRPr="006303CC">
              <w:rPr>
                <w:rFonts w:eastAsiaTheme="minorEastAsia"/>
                <w:lang w:eastAsia="zh-CN"/>
              </w:rPr>
              <w:t>93.200</w:t>
            </w:r>
          </w:p>
        </w:tc>
        <w:tc>
          <w:tcPr>
            <w:tcW w:w="671" w:type="pct"/>
          </w:tcPr>
          <w:p w14:paraId="3A83CE1B" w14:textId="77777777" w:rsidR="006A256B" w:rsidRDefault="006A256B" w:rsidP="003F478A">
            <w:pPr>
              <w:rPr>
                <w:rFonts w:eastAsiaTheme="minorEastAsia"/>
                <w:lang w:eastAsia="zh-CN"/>
              </w:rPr>
            </w:pPr>
          </w:p>
        </w:tc>
        <w:tc>
          <w:tcPr>
            <w:tcW w:w="533" w:type="pct"/>
          </w:tcPr>
          <w:p w14:paraId="6D86B2BB" w14:textId="77777777" w:rsidR="006A256B" w:rsidRDefault="006A256B" w:rsidP="003F478A">
            <w:pPr>
              <w:rPr>
                <w:rFonts w:eastAsiaTheme="minorEastAsia"/>
                <w:lang w:eastAsia="zh-CN"/>
              </w:rPr>
            </w:pPr>
          </w:p>
        </w:tc>
        <w:tc>
          <w:tcPr>
            <w:tcW w:w="774" w:type="pct"/>
          </w:tcPr>
          <w:p w14:paraId="6383905D" w14:textId="77777777" w:rsidR="006A256B" w:rsidRDefault="006A256B" w:rsidP="003F478A">
            <w:pPr>
              <w:rPr>
                <w:rFonts w:eastAsiaTheme="minorEastAsia"/>
                <w:lang w:eastAsia="zh-CN"/>
              </w:rPr>
            </w:pPr>
          </w:p>
        </w:tc>
      </w:tr>
      <w:tr w:rsidR="007246E1" w:rsidRPr="006303CC" w14:paraId="7DA02DEB" w14:textId="77777777" w:rsidTr="003F478A">
        <w:tc>
          <w:tcPr>
            <w:tcW w:w="890" w:type="pct"/>
          </w:tcPr>
          <w:p w14:paraId="25C42D96" w14:textId="77777777" w:rsidR="006A256B" w:rsidRDefault="007246E1" w:rsidP="003F478A">
            <w:pPr>
              <w:rPr>
                <w:rFonts w:eastAsiaTheme="minorEastAsia"/>
                <w:lang w:eastAsia="zh-CN"/>
              </w:rPr>
            </w:pPr>
            <w:r w:rsidRPr="006303CC">
              <w:rPr>
                <w:rFonts w:eastAsiaTheme="minorEastAsia"/>
                <w:lang w:eastAsia="zh-CN"/>
              </w:rPr>
              <w:t>Total</w:t>
            </w:r>
          </w:p>
        </w:tc>
        <w:tc>
          <w:tcPr>
            <w:tcW w:w="801" w:type="pct"/>
          </w:tcPr>
          <w:p w14:paraId="72159833" w14:textId="77777777" w:rsidR="006A256B" w:rsidRDefault="007246E1" w:rsidP="003F478A">
            <w:pPr>
              <w:rPr>
                <w:rFonts w:eastAsiaTheme="minorEastAsia"/>
                <w:lang w:eastAsia="zh-CN"/>
              </w:rPr>
            </w:pPr>
            <w:r w:rsidRPr="006303CC">
              <w:rPr>
                <w:rFonts w:eastAsiaTheme="minorEastAsia"/>
                <w:lang w:eastAsia="zh-CN"/>
              </w:rPr>
              <w:t>3576207.854</w:t>
            </w:r>
          </w:p>
        </w:tc>
        <w:tc>
          <w:tcPr>
            <w:tcW w:w="531" w:type="pct"/>
          </w:tcPr>
          <w:p w14:paraId="417CCC05" w14:textId="77777777" w:rsidR="006A256B" w:rsidRDefault="007246E1" w:rsidP="003F478A">
            <w:pPr>
              <w:rPr>
                <w:rFonts w:eastAsiaTheme="minorEastAsia"/>
                <w:lang w:eastAsia="zh-CN"/>
              </w:rPr>
            </w:pPr>
            <w:r w:rsidRPr="006303CC">
              <w:rPr>
                <w:rFonts w:eastAsiaTheme="minorEastAsia"/>
                <w:lang w:eastAsia="zh-CN"/>
              </w:rPr>
              <w:t>572</w:t>
            </w:r>
          </w:p>
        </w:tc>
        <w:tc>
          <w:tcPr>
            <w:tcW w:w="801" w:type="pct"/>
          </w:tcPr>
          <w:p w14:paraId="6BABC071" w14:textId="77777777" w:rsidR="006A256B" w:rsidRDefault="006A256B" w:rsidP="003F478A">
            <w:pPr>
              <w:rPr>
                <w:rFonts w:eastAsiaTheme="minorEastAsia"/>
                <w:lang w:eastAsia="zh-CN"/>
              </w:rPr>
            </w:pPr>
          </w:p>
        </w:tc>
        <w:tc>
          <w:tcPr>
            <w:tcW w:w="671" w:type="pct"/>
          </w:tcPr>
          <w:p w14:paraId="3702AD15" w14:textId="77777777" w:rsidR="006A256B" w:rsidRDefault="006A256B" w:rsidP="003F478A">
            <w:pPr>
              <w:rPr>
                <w:rFonts w:eastAsiaTheme="minorEastAsia"/>
                <w:lang w:eastAsia="zh-CN"/>
              </w:rPr>
            </w:pPr>
          </w:p>
        </w:tc>
        <w:tc>
          <w:tcPr>
            <w:tcW w:w="533" w:type="pct"/>
          </w:tcPr>
          <w:p w14:paraId="7CB6C62F" w14:textId="77777777" w:rsidR="006A256B" w:rsidRDefault="006A256B" w:rsidP="003F478A">
            <w:pPr>
              <w:rPr>
                <w:rFonts w:eastAsiaTheme="minorEastAsia"/>
                <w:lang w:eastAsia="zh-CN"/>
              </w:rPr>
            </w:pPr>
          </w:p>
        </w:tc>
        <w:tc>
          <w:tcPr>
            <w:tcW w:w="774" w:type="pct"/>
          </w:tcPr>
          <w:p w14:paraId="0ADDE4D3" w14:textId="77777777" w:rsidR="006A256B" w:rsidRDefault="006A256B" w:rsidP="003F478A">
            <w:pPr>
              <w:rPr>
                <w:rFonts w:eastAsiaTheme="minorEastAsia"/>
                <w:lang w:eastAsia="zh-CN"/>
              </w:rPr>
            </w:pPr>
          </w:p>
        </w:tc>
      </w:tr>
      <w:tr w:rsidR="007246E1" w:rsidRPr="006303CC" w14:paraId="2C4E8977" w14:textId="77777777" w:rsidTr="003F478A">
        <w:tc>
          <w:tcPr>
            <w:tcW w:w="890" w:type="pct"/>
          </w:tcPr>
          <w:p w14:paraId="050E8437" w14:textId="77777777" w:rsidR="006A256B" w:rsidRDefault="007246E1" w:rsidP="003F478A">
            <w:pPr>
              <w:rPr>
                <w:rFonts w:eastAsiaTheme="minorEastAsia"/>
                <w:lang w:eastAsia="zh-CN"/>
              </w:rPr>
            </w:pPr>
            <w:r w:rsidRPr="006303CC">
              <w:rPr>
                <w:rFonts w:eastAsiaTheme="minorEastAsia"/>
                <w:lang w:eastAsia="zh-CN"/>
              </w:rPr>
              <w:t>Corrected Total</w:t>
            </w:r>
          </w:p>
        </w:tc>
        <w:tc>
          <w:tcPr>
            <w:tcW w:w="801" w:type="pct"/>
          </w:tcPr>
          <w:p w14:paraId="18F2DE91" w14:textId="77777777" w:rsidR="006A256B" w:rsidRDefault="007246E1" w:rsidP="003F478A">
            <w:pPr>
              <w:rPr>
                <w:rFonts w:eastAsiaTheme="minorEastAsia"/>
                <w:lang w:eastAsia="zh-CN"/>
              </w:rPr>
            </w:pPr>
            <w:r w:rsidRPr="006303CC">
              <w:rPr>
                <w:rFonts w:eastAsiaTheme="minorEastAsia"/>
                <w:lang w:eastAsia="zh-CN"/>
              </w:rPr>
              <w:t>61827.352</w:t>
            </w:r>
          </w:p>
        </w:tc>
        <w:tc>
          <w:tcPr>
            <w:tcW w:w="531" w:type="pct"/>
          </w:tcPr>
          <w:p w14:paraId="38511713" w14:textId="77777777" w:rsidR="006A256B" w:rsidRDefault="007246E1" w:rsidP="003F478A">
            <w:pPr>
              <w:rPr>
                <w:rFonts w:eastAsiaTheme="minorEastAsia"/>
                <w:lang w:eastAsia="zh-CN"/>
              </w:rPr>
            </w:pPr>
            <w:r w:rsidRPr="006303CC">
              <w:rPr>
                <w:rFonts w:eastAsiaTheme="minorEastAsia"/>
                <w:lang w:eastAsia="zh-CN"/>
              </w:rPr>
              <w:t>571</w:t>
            </w:r>
          </w:p>
        </w:tc>
        <w:tc>
          <w:tcPr>
            <w:tcW w:w="801" w:type="pct"/>
          </w:tcPr>
          <w:p w14:paraId="19EF08CC" w14:textId="77777777" w:rsidR="006A256B" w:rsidRDefault="006A256B" w:rsidP="003F478A">
            <w:pPr>
              <w:rPr>
                <w:rFonts w:eastAsiaTheme="minorEastAsia"/>
                <w:lang w:eastAsia="zh-CN"/>
              </w:rPr>
            </w:pPr>
          </w:p>
        </w:tc>
        <w:tc>
          <w:tcPr>
            <w:tcW w:w="671" w:type="pct"/>
          </w:tcPr>
          <w:p w14:paraId="02314C3C" w14:textId="77777777" w:rsidR="006A256B" w:rsidRDefault="006A256B" w:rsidP="003F478A">
            <w:pPr>
              <w:rPr>
                <w:rFonts w:eastAsiaTheme="minorEastAsia"/>
                <w:lang w:eastAsia="zh-CN"/>
              </w:rPr>
            </w:pPr>
          </w:p>
        </w:tc>
        <w:tc>
          <w:tcPr>
            <w:tcW w:w="533" w:type="pct"/>
          </w:tcPr>
          <w:p w14:paraId="38465045" w14:textId="77777777" w:rsidR="006A256B" w:rsidRDefault="006A256B" w:rsidP="003F478A">
            <w:pPr>
              <w:rPr>
                <w:rFonts w:eastAsiaTheme="minorEastAsia"/>
                <w:lang w:eastAsia="zh-CN"/>
              </w:rPr>
            </w:pPr>
          </w:p>
        </w:tc>
        <w:tc>
          <w:tcPr>
            <w:tcW w:w="774" w:type="pct"/>
          </w:tcPr>
          <w:p w14:paraId="7C8242ED" w14:textId="77777777" w:rsidR="006A256B" w:rsidRDefault="006A256B" w:rsidP="003F478A">
            <w:pPr>
              <w:rPr>
                <w:rFonts w:eastAsiaTheme="minorEastAsia"/>
                <w:lang w:eastAsia="zh-CN"/>
              </w:rPr>
            </w:pPr>
          </w:p>
        </w:tc>
      </w:tr>
      <w:tr w:rsidR="007246E1" w:rsidRPr="006303CC" w14:paraId="64F7C09D" w14:textId="77777777" w:rsidTr="003F478A">
        <w:tc>
          <w:tcPr>
            <w:tcW w:w="5000" w:type="pct"/>
            <w:gridSpan w:val="7"/>
          </w:tcPr>
          <w:p w14:paraId="5BFC6E60" w14:textId="03B73672" w:rsidR="006A256B" w:rsidRPr="003F478A" w:rsidRDefault="006A256B" w:rsidP="003F478A">
            <w:pPr>
              <w:rPr>
                <w:rFonts w:eastAsiaTheme="minorEastAsia"/>
                <w:lang w:eastAsia="zh-CN"/>
              </w:rPr>
            </w:pPr>
            <w:r w:rsidRPr="003F478A">
              <w:rPr>
                <w:rFonts w:eastAsiaTheme="minorEastAsia"/>
                <w:lang w:eastAsia="zh-CN"/>
              </w:rPr>
              <w:t>a.</w:t>
            </w:r>
            <w:r w:rsidR="00E26FFC" w:rsidRPr="006303CC">
              <w:rPr>
                <w:rFonts w:eastAsiaTheme="minorEastAsia"/>
                <w:lang w:eastAsia="zh-CN"/>
              </w:rPr>
              <w:t xml:space="preserve"> </w:t>
            </w:r>
            <w:r w:rsidRPr="003F478A">
              <w:rPr>
                <w:rFonts w:eastAsiaTheme="minorEastAsia"/>
                <w:lang w:eastAsia="zh-CN"/>
              </w:rPr>
              <w:t>R Squared = .150 (Adjusted R Squared = .139)</w:t>
            </w:r>
          </w:p>
          <w:p w14:paraId="27438951" w14:textId="6D03C5C5" w:rsidR="006A256B" w:rsidRPr="003F478A" w:rsidRDefault="006A256B" w:rsidP="003F478A">
            <w:pPr>
              <w:rPr>
                <w:rFonts w:asciiTheme="majorBidi" w:eastAsiaTheme="minorEastAsia" w:hAnsiTheme="majorBidi" w:cstheme="majorBidi"/>
                <w:i/>
                <w:iCs/>
                <w:lang w:eastAsia="zh-CN"/>
              </w:rPr>
            </w:pPr>
            <w:r w:rsidRPr="003F478A">
              <w:rPr>
                <w:rFonts w:asciiTheme="majorBidi" w:eastAsiaTheme="minorEastAsia" w:hAnsiTheme="majorBidi" w:cstheme="majorBidi"/>
                <w:i/>
                <w:iCs/>
                <w:lang w:eastAsia="zh-CN"/>
              </w:rPr>
              <w:t>There are no significant interaction effects in this model, as the gender+engsc4 interaction term is not significant. This means that there is no relationship between English grades and ‘the teachers think I’m good at English’ that is dependent on gender or differs between boys and girls.</w:t>
            </w:r>
          </w:p>
        </w:tc>
      </w:tr>
    </w:tbl>
    <w:p w14:paraId="64464277" w14:textId="21D8D6BC" w:rsidR="006A256B" w:rsidRDefault="00650650" w:rsidP="003F478A">
      <w:r w:rsidRPr="006303CC">
        <w:t>5</w:t>
      </w:r>
      <w:r w:rsidR="007D059F" w:rsidRPr="006303CC">
        <w:t>.</w:t>
      </w:r>
      <w:r w:rsidRPr="006303CC">
        <w:t xml:space="preserve"> </w:t>
      </w:r>
      <w:r w:rsidR="007246E1" w:rsidRPr="006303CC">
        <w:t>Calculate your model using ANOVA. What do the post hoc tests tell you?</w:t>
      </w:r>
    </w:p>
    <w:p w14:paraId="7670C218"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6CC59F54" wp14:editId="747E4509">
            <wp:extent cx="6195695" cy="3629025"/>
            <wp:effectExtent l="0" t="0" r="1905" b="3175"/>
            <wp:docPr id="51" name="Picture 5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ble&#10;&#10;Description automatically generated"/>
                    <pic:cNvPicPr/>
                  </pic:nvPicPr>
                  <pic:blipFill>
                    <a:blip r:embed="rId31" cstate="print"/>
                    <a:stretch>
                      <a:fillRect/>
                    </a:stretch>
                  </pic:blipFill>
                  <pic:spPr>
                    <a:xfrm>
                      <a:off x="0" y="0"/>
                      <a:ext cx="6195695" cy="3629025"/>
                    </a:xfrm>
                    <a:prstGeom prst="rect">
                      <a:avLst/>
                    </a:prstGeom>
                  </pic:spPr>
                </pic:pic>
              </a:graphicData>
            </a:graphic>
          </wp:inline>
        </w:drawing>
      </w:r>
    </w:p>
    <w:p w14:paraId="5ED2FE04"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2B2B5D49" wp14:editId="39A68C77">
            <wp:extent cx="4864100" cy="4254500"/>
            <wp:effectExtent l="0" t="0" r="0" b="0"/>
            <wp:docPr id="52" name="Picture 5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10;&#10;Description automatically generated"/>
                    <pic:cNvPicPr/>
                  </pic:nvPicPr>
                  <pic:blipFill>
                    <a:blip r:embed="rId32" cstate="print"/>
                    <a:stretch>
                      <a:fillRect/>
                    </a:stretch>
                  </pic:blipFill>
                  <pic:spPr>
                    <a:xfrm>
                      <a:off x="0" y="0"/>
                      <a:ext cx="4864100" cy="4254500"/>
                    </a:xfrm>
                    <a:prstGeom prst="rect">
                      <a:avLst/>
                    </a:prstGeom>
                  </pic:spPr>
                </pic:pic>
              </a:graphicData>
            </a:graphic>
          </wp:inline>
        </w:drawing>
      </w:r>
    </w:p>
    <w:p w14:paraId="38021938" w14:textId="5F6D43F5" w:rsidR="00E26FFC" w:rsidRPr="003F478A" w:rsidRDefault="006A256B" w:rsidP="004A578B">
      <w:pPr>
        <w:ind w:left="576" w:firstLine="360"/>
        <w:rPr>
          <w:rFonts w:eastAsiaTheme="minorEastAsia"/>
          <w:i/>
          <w:iCs/>
          <w:lang w:eastAsia="zh-CN"/>
        </w:rPr>
      </w:pPr>
      <w:r w:rsidRPr="003F478A">
        <w:rPr>
          <w:rFonts w:eastAsiaTheme="minorEastAsia"/>
          <w:i/>
          <w:iCs/>
          <w:lang w:eastAsia="zh-CN"/>
        </w:rPr>
        <w:t>Looking at the Scheffe post hoc tests output above, it is clear that the disagree strongly and disagree categories differ significantly from the agree and agree strongly categories. The agree and agree strongly, and the disagree and disagree strongly categories don’t differ from each other. Pupils in the disagree and disagree strongly categories have significantly lower grades in English than those in the agree and agree strongly categories.</w:t>
      </w:r>
    </w:p>
    <w:p w14:paraId="4702D945" w14:textId="701EE97A" w:rsidR="00E26FFC" w:rsidRPr="003F478A" w:rsidRDefault="006A256B" w:rsidP="004A578B">
      <w:pPr>
        <w:ind w:left="576" w:firstLine="360"/>
        <w:rPr>
          <w:rFonts w:eastAsiaTheme="minorEastAsia"/>
          <w:i/>
          <w:iCs/>
          <w:lang w:eastAsia="zh-CN"/>
        </w:rPr>
      </w:pPr>
      <w:r w:rsidRPr="003F478A">
        <w:rPr>
          <w:rFonts w:eastAsiaTheme="minorEastAsia"/>
          <w:i/>
          <w:iCs/>
          <w:lang w:eastAsia="zh-CN"/>
        </w:rPr>
        <w:t>This is confirmed by the homogeneous subsets, which divide the categories into two groups, agree with agree strongly and disagree with disagree strongly.</w:t>
      </w:r>
    </w:p>
    <w:p w14:paraId="094245F6" w14:textId="49FC907F" w:rsidR="006A256B" w:rsidRDefault="00F856AF" w:rsidP="003F478A">
      <w:pPr>
        <w:ind w:left="360" w:hanging="360"/>
      </w:pPr>
      <w:r w:rsidRPr="006303CC">
        <w:t>6</w:t>
      </w:r>
      <w:r w:rsidR="007D059F" w:rsidRPr="006303CC">
        <w:t>.</w:t>
      </w:r>
      <w:r w:rsidR="00D40CA1" w:rsidRPr="006303CC">
        <w:t xml:space="preserve"> </w:t>
      </w:r>
      <w:r w:rsidR="007246E1" w:rsidRPr="006303CC">
        <w:t>Can you think of any arguments why you would want to use ANOVA rather than regression?</w:t>
      </w:r>
    </w:p>
    <w:p w14:paraId="2EBE3809" w14:textId="2329D0A2" w:rsidR="00E26FFC" w:rsidRPr="003F478A" w:rsidRDefault="006A256B" w:rsidP="004A578B">
      <w:pPr>
        <w:ind w:left="576"/>
        <w:rPr>
          <w:i/>
          <w:iCs/>
        </w:rPr>
      </w:pPr>
      <w:r w:rsidRPr="003F478A">
        <w:rPr>
          <w:i/>
          <w:iCs/>
        </w:rPr>
        <w:t>There are two main reasons to use ANOVA instead of regression. The first is its neat conceptual fit with experimental and quasi</w:t>
      </w:r>
      <w:r w:rsidR="00DD6C55">
        <w:rPr>
          <w:i/>
          <w:iCs/>
        </w:rPr>
        <w:t>-</w:t>
      </w:r>
      <w:r w:rsidRPr="003F478A">
        <w:rPr>
          <w:i/>
          <w:iCs/>
        </w:rPr>
        <w:t xml:space="preserve">experimental research designs, which makes the method very suitable for </w:t>
      </w:r>
      <w:r w:rsidR="00DD6C55">
        <w:rPr>
          <w:i/>
          <w:iCs/>
        </w:rPr>
        <w:t xml:space="preserve">the </w:t>
      </w:r>
      <w:r w:rsidRPr="003F478A">
        <w:rPr>
          <w:i/>
          <w:iCs/>
        </w:rPr>
        <w:t>analysis of data from these types of research. The second is the use of post-hoc tests which are a useful way of testing exactly which categories of the independent variable are related to different outcomes. The automatic generation of interaction terms is useful, but these can also easily be included in regression models.</w:t>
      </w:r>
    </w:p>
    <w:p w14:paraId="71D18D21" w14:textId="23BCF401" w:rsidR="006A256B" w:rsidRDefault="00F856AF" w:rsidP="003F478A">
      <w:pPr>
        <w:ind w:left="360" w:hanging="360"/>
      </w:pPr>
      <w:r w:rsidRPr="006303CC">
        <w:t>7</w:t>
      </w:r>
      <w:r w:rsidR="007D059F" w:rsidRPr="006303CC">
        <w:t>.</w:t>
      </w:r>
      <w:r w:rsidR="00D40CA1" w:rsidRPr="006303CC">
        <w:t xml:space="preserve"> </w:t>
      </w:r>
      <w:r w:rsidR="007246E1" w:rsidRPr="006303CC">
        <w:t>You want to find out what factors predict achievement in both English and Maths. Develop a model that you think can explain this</w:t>
      </w:r>
    </w:p>
    <w:p w14:paraId="60CF60FE" w14:textId="18120AFC" w:rsidR="006A256B" w:rsidRPr="003F478A" w:rsidRDefault="006A256B" w:rsidP="003F478A">
      <w:pPr>
        <w:ind w:left="576"/>
        <w:rPr>
          <w:i/>
          <w:iCs/>
        </w:rPr>
      </w:pPr>
      <w:r w:rsidRPr="003F478A">
        <w:rPr>
          <w:i/>
          <w:iCs/>
        </w:rPr>
        <w:t>Two variables that may be predictors of both Maths and English achievement are ‘gender’ and ‘I’m among the best in my class in all subjects’.</w:t>
      </w:r>
    </w:p>
    <w:p w14:paraId="0F428BE2" w14:textId="2A8CCAD7" w:rsidR="006A256B" w:rsidRDefault="00F856AF" w:rsidP="003F478A">
      <w:pPr>
        <w:ind w:left="360" w:hanging="360"/>
      </w:pPr>
      <w:r w:rsidRPr="006303CC">
        <w:t>8</w:t>
      </w:r>
      <w:r w:rsidR="007D059F" w:rsidRPr="006303CC">
        <w:t>.</w:t>
      </w:r>
      <w:r w:rsidR="00D40CA1" w:rsidRPr="006303CC">
        <w:t xml:space="preserve"> </w:t>
      </w:r>
      <w:r w:rsidR="007246E1" w:rsidRPr="006303CC">
        <w:t>Calculate your model using MANOVA. Which individual variables predict combined maths and English grades? How strong is their effect?</w:t>
      </w:r>
    </w:p>
    <w:p w14:paraId="392E3233"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45678DFE" wp14:editId="30BF1E2B">
            <wp:extent cx="6195695" cy="3614420"/>
            <wp:effectExtent l="0" t="0" r="1905" b="5080"/>
            <wp:docPr id="54" name="Picture 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able&#10;&#10;Description automatically generated"/>
                    <pic:cNvPicPr/>
                  </pic:nvPicPr>
                  <pic:blipFill>
                    <a:blip r:embed="rId33" cstate="print"/>
                    <a:stretch>
                      <a:fillRect/>
                    </a:stretch>
                  </pic:blipFill>
                  <pic:spPr>
                    <a:xfrm>
                      <a:off x="0" y="0"/>
                      <a:ext cx="6195695" cy="3614420"/>
                    </a:xfrm>
                    <a:prstGeom prst="rect">
                      <a:avLst/>
                    </a:prstGeom>
                  </pic:spPr>
                </pic:pic>
              </a:graphicData>
            </a:graphic>
          </wp:inline>
        </w:drawing>
      </w:r>
    </w:p>
    <w:p w14:paraId="537726C6" w14:textId="397595F9" w:rsidR="006A256B" w:rsidRPr="003F478A" w:rsidRDefault="006A256B" w:rsidP="003F478A">
      <w:pPr>
        <w:ind w:left="576" w:firstLine="360"/>
        <w:rPr>
          <w:i/>
          <w:iCs/>
        </w:rPr>
      </w:pPr>
      <w:r w:rsidRPr="003F478A">
        <w:rPr>
          <w:i/>
          <w:iCs/>
        </w:rPr>
        <w:t>Looking at the ‘multivariate tests‘ box gives us the statistics for the new combined dependent variable (the linear combination of school grades maths and school grades English). Looking at Wilks’ Lambda as the independent variable f</w:t>
      </w:r>
      <w:r w:rsidR="00DD6C55">
        <w:rPr>
          <w:i/>
          <w:iCs/>
        </w:rPr>
        <w:t>ro</w:t>
      </w:r>
      <w:r w:rsidRPr="003F478A">
        <w:rPr>
          <w:i/>
          <w:iCs/>
        </w:rPr>
        <w:t xml:space="preserve">m more than two groups, we can see that ‘I am among the best in my class for all subjects (schsc3)’ is significantly related to the combined outcome variable, while gender isn’t. The Partial Eta Squared effect size measure is .214 for ‘I am among the best in my class for all subjects (schsc3)’, and only just above 0 for gender. ‘I am among the best in my class for all subjects (schsc3)’ therefore has a weak to </w:t>
      </w:r>
      <w:r w:rsidR="00DD6C55">
        <w:rPr>
          <w:i/>
          <w:iCs/>
        </w:rPr>
        <w:t xml:space="preserve">a </w:t>
      </w:r>
      <w:r w:rsidRPr="003F478A">
        <w:rPr>
          <w:i/>
          <w:iCs/>
        </w:rPr>
        <w:t>modest relationship with the combined outcome measure.</w:t>
      </w:r>
    </w:p>
    <w:p w14:paraId="025416FA" w14:textId="040EC93C" w:rsidR="006A256B" w:rsidRDefault="00F856AF" w:rsidP="003F478A">
      <w:pPr>
        <w:ind w:left="360" w:hanging="360"/>
      </w:pPr>
      <w:r w:rsidRPr="006303CC">
        <w:t>9</w:t>
      </w:r>
      <w:r w:rsidR="007D059F" w:rsidRPr="006303CC">
        <w:t>.</w:t>
      </w:r>
      <w:r w:rsidR="00D40CA1" w:rsidRPr="006303CC">
        <w:t xml:space="preserve"> </w:t>
      </w:r>
      <w:r w:rsidR="007246E1" w:rsidRPr="006303CC">
        <w:t>Calculate your model using MANOVA. Are there any interaction effects? What do they mean?</w:t>
      </w:r>
    </w:p>
    <w:p w14:paraId="0335E25B" w14:textId="5FCBD3F9" w:rsidR="00E26FFC" w:rsidRPr="003F478A" w:rsidRDefault="006A256B" w:rsidP="004A578B">
      <w:pPr>
        <w:ind w:left="576"/>
        <w:rPr>
          <w:i/>
          <w:iCs/>
        </w:rPr>
      </w:pPr>
      <w:r w:rsidRPr="003F478A">
        <w:rPr>
          <w:i/>
          <w:iCs/>
        </w:rPr>
        <w:t>The interaction between gender and ‘I am among the best in my class for all subjects (schsc3)’ is not significant, suggesting that the relationship between the outcome variable and ‘I am among the best in my class for all subjects (schsc3)’ doesn’t differ depending on pupil gender.</w:t>
      </w:r>
    </w:p>
    <w:p w14:paraId="0DDBCBB8" w14:textId="7FFA08C6" w:rsidR="006A256B" w:rsidRDefault="00F85C00" w:rsidP="003F478A">
      <w:pPr>
        <w:pStyle w:val="Heading1"/>
      </w:pPr>
      <w:r w:rsidRPr="006303CC">
        <w:t xml:space="preserve">Chapter 11: Developing </w:t>
      </w:r>
      <w:r w:rsidR="000E3C89" w:rsidRPr="006303CC">
        <w:t>Scales and Measures: Item and Factor Analysis</w:t>
      </w:r>
    </w:p>
    <w:p w14:paraId="44230CAA" w14:textId="362F84ED" w:rsidR="006A256B" w:rsidRDefault="006A256B" w:rsidP="003F478A">
      <w:pPr>
        <w:ind w:left="360" w:hanging="360"/>
        <w:rPr>
          <w:b/>
          <w:color w:val="000000"/>
        </w:rPr>
      </w:pPr>
      <w:r w:rsidRPr="003F478A">
        <w:rPr>
          <w:color w:val="000000"/>
        </w:rPr>
        <w:t xml:space="preserve">1. </w:t>
      </w:r>
      <w:r w:rsidR="007246E1" w:rsidRPr="006303CC">
        <w:rPr>
          <w:color w:val="000000"/>
        </w:rPr>
        <w:t>You want to find out whether the items relating to attitudes to school (attsc1 to attsc5) form a factor. Do this in SPSS.</w:t>
      </w:r>
    </w:p>
    <w:p w14:paraId="7963CD8A" w14:textId="77777777" w:rsidR="006A256B" w:rsidRPr="003F478A" w:rsidRDefault="006A256B" w:rsidP="003F478A">
      <w:pPr>
        <w:ind w:left="576"/>
        <w:rPr>
          <w:b/>
          <w:i/>
          <w:iCs/>
          <w:color w:val="000000"/>
        </w:rPr>
      </w:pPr>
      <w:r w:rsidRPr="003F478A">
        <w:rPr>
          <w:i/>
          <w:iCs/>
          <w:color w:val="000000"/>
        </w:rPr>
        <w:t>Follow the instructions in chapter 11 using variables attsc1 to attsc5</w:t>
      </w:r>
    </w:p>
    <w:p w14:paraId="64E216F4" w14:textId="580B3610" w:rsidR="006A256B" w:rsidRDefault="006A256B" w:rsidP="003F478A">
      <w:pPr>
        <w:rPr>
          <w:b/>
          <w:color w:val="000000"/>
        </w:rPr>
      </w:pPr>
      <w:r w:rsidRPr="003F478A">
        <w:rPr>
          <w:color w:val="000000"/>
        </w:rPr>
        <w:t xml:space="preserve">2. </w:t>
      </w:r>
      <w:r w:rsidR="007246E1" w:rsidRPr="006303CC">
        <w:rPr>
          <w:color w:val="000000"/>
        </w:rPr>
        <w:t>How many factors will you extract? Why</w:t>
      </w:r>
    </w:p>
    <w:p w14:paraId="5DA9902C" w14:textId="77777777" w:rsidR="006A256B" w:rsidRDefault="007246E1" w:rsidP="003F478A">
      <w:pPr>
        <w:rPr>
          <w:b/>
          <w:color w:val="000000"/>
        </w:rPr>
      </w:pPr>
      <w:r w:rsidRPr="006303CC">
        <w:rPr>
          <w:b/>
          <w:noProof/>
          <w:color w:val="000000"/>
        </w:rPr>
        <w:drawing>
          <wp:inline distT="0" distB="0" distL="0" distR="0" wp14:anchorId="2EF529BE" wp14:editId="0E4F3ADD">
            <wp:extent cx="6195695" cy="1988820"/>
            <wp:effectExtent l="0" t="0" r="1905" b="5080"/>
            <wp:docPr id="55" name="Picture 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able&#10;&#10;Description automatically generated"/>
                    <pic:cNvPicPr/>
                  </pic:nvPicPr>
                  <pic:blipFill>
                    <a:blip r:embed="rId34" cstate="print"/>
                    <a:stretch>
                      <a:fillRect/>
                    </a:stretch>
                  </pic:blipFill>
                  <pic:spPr>
                    <a:xfrm>
                      <a:off x="0" y="0"/>
                      <a:ext cx="6195695" cy="1988820"/>
                    </a:xfrm>
                    <a:prstGeom prst="rect">
                      <a:avLst/>
                    </a:prstGeom>
                  </pic:spPr>
                </pic:pic>
              </a:graphicData>
            </a:graphic>
          </wp:inline>
        </w:drawing>
      </w:r>
    </w:p>
    <w:p w14:paraId="03576A1F"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1091E5CA" wp14:editId="48291E05">
            <wp:extent cx="5734050" cy="45815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4050" cy="4581525"/>
                    </a:xfrm>
                    <a:prstGeom prst="rect">
                      <a:avLst/>
                    </a:prstGeom>
                    <a:noFill/>
                    <a:ln>
                      <a:noFill/>
                    </a:ln>
                  </pic:spPr>
                </pic:pic>
              </a:graphicData>
            </a:graphic>
          </wp:inline>
        </w:drawing>
      </w:r>
    </w:p>
    <w:p w14:paraId="4C40703F" w14:textId="6454C9DB" w:rsidR="00E26FFC" w:rsidRPr="003F478A" w:rsidRDefault="006A256B" w:rsidP="004A578B">
      <w:pPr>
        <w:ind w:left="576" w:firstLine="360"/>
        <w:rPr>
          <w:i/>
          <w:iCs/>
          <w:color w:val="000000"/>
        </w:rPr>
      </w:pPr>
      <w:r w:rsidRPr="003F478A">
        <w:rPr>
          <w:i/>
          <w:iCs/>
          <w:color w:val="000000"/>
        </w:rPr>
        <w:t>The findings clearly suggest extracting just one factor. There is only one Eigenvalue (well) over 1, and the scree plot likewise levels strongly after 1 factor.</w:t>
      </w:r>
    </w:p>
    <w:p w14:paraId="4FE42843" w14:textId="23D0CE5F" w:rsidR="006A256B" w:rsidRDefault="006A256B" w:rsidP="003F478A">
      <w:pPr>
        <w:rPr>
          <w:b/>
          <w:color w:val="000000"/>
        </w:rPr>
      </w:pPr>
      <w:r w:rsidRPr="003F478A">
        <w:rPr>
          <w:color w:val="000000"/>
        </w:rPr>
        <w:t xml:space="preserve">3. </w:t>
      </w:r>
      <w:r w:rsidR="007246E1" w:rsidRPr="006303CC">
        <w:rPr>
          <w:color w:val="000000"/>
        </w:rPr>
        <w:t>What are the factor loadings telling you?</w:t>
      </w:r>
    </w:p>
    <w:p w14:paraId="371DB0BD"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6C718306" wp14:editId="59BC7BE2">
            <wp:extent cx="3276600" cy="3365500"/>
            <wp:effectExtent l="0" t="0" r="0" b="0"/>
            <wp:docPr id="56" name="Picture 5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able&#10;&#10;Description automatically generated"/>
                    <pic:cNvPicPr/>
                  </pic:nvPicPr>
                  <pic:blipFill>
                    <a:blip r:embed="rId36" cstate="print"/>
                    <a:stretch>
                      <a:fillRect/>
                    </a:stretch>
                  </pic:blipFill>
                  <pic:spPr>
                    <a:xfrm>
                      <a:off x="0" y="0"/>
                      <a:ext cx="3276600" cy="3365500"/>
                    </a:xfrm>
                    <a:prstGeom prst="rect">
                      <a:avLst/>
                    </a:prstGeom>
                  </pic:spPr>
                </pic:pic>
              </a:graphicData>
            </a:graphic>
          </wp:inline>
        </w:drawing>
      </w:r>
      <w:r w:rsidR="00F06BEB" w:rsidRPr="006303CC">
        <w:rPr>
          <w:rFonts w:eastAsiaTheme="minorEastAsia"/>
          <w:noProof/>
        </w:rPr>
        <w:drawing>
          <wp:inline distT="0" distB="0" distL="0" distR="0" wp14:anchorId="2EE96CF0" wp14:editId="4C04F2E0">
            <wp:extent cx="5715000" cy="1804059"/>
            <wp:effectExtent l="19050" t="0" r="0" b="0"/>
            <wp:docPr id="2" name="Picture 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able&#10;&#10;Description automatically generated"/>
                    <pic:cNvPicPr/>
                  </pic:nvPicPr>
                  <pic:blipFill>
                    <a:blip r:embed="rId37" cstate="print"/>
                    <a:stretch>
                      <a:fillRect/>
                    </a:stretch>
                  </pic:blipFill>
                  <pic:spPr>
                    <a:xfrm>
                      <a:off x="0" y="0"/>
                      <a:ext cx="5715000" cy="1804059"/>
                    </a:xfrm>
                    <a:prstGeom prst="rect">
                      <a:avLst/>
                    </a:prstGeom>
                  </pic:spPr>
                </pic:pic>
              </a:graphicData>
            </a:graphic>
          </wp:inline>
        </w:drawing>
      </w:r>
    </w:p>
    <w:p w14:paraId="091218FB" w14:textId="77F16023" w:rsidR="00F85C00" w:rsidRPr="003F478A" w:rsidRDefault="006A256B" w:rsidP="004A578B">
      <w:pPr>
        <w:ind w:left="576" w:firstLine="360"/>
        <w:rPr>
          <w:rFonts w:eastAsiaTheme="minorEastAsia"/>
          <w:i/>
          <w:iCs/>
          <w:lang w:eastAsia="zh-CN"/>
        </w:rPr>
      </w:pPr>
      <w:r w:rsidRPr="003F478A">
        <w:rPr>
          <w:rFonts w:eastAsiaTheme="minorEastAsia"/>
          <w:i/>
          <w:iCs/>
          <w:lang w:eastAsia="zh-CN"/>
        </w:rPr>
        <w:t xml:space="preserve">All five variables clearly load on the factor, with most being above .6. ‘Teachers </w:t>
      </w:r>
      <w:r w:rsidRPr="003F478A">
        <w:rPr>
          <w:rFonts w:eastAsiaTheme="minorEastAsia"/>
          <w:i/>
          <w:iCs/>
          <w:lang w:eastAsia="zh-CN"/>
        </w:rPr>
        <w:t>don’t try hard enough’ has a somewhat lower loading, but is still well above .5. The one</w:t>
      </w:r>
      <w:r w:rsidR="00DD6C55">
        <w:rPr>
          <w:rFonts w:eastAsiaTheme="minorEastAsia"/>
          <w:i/>
          <w:iCs/>
          <w:lang w:eastAsia="zh-CN"/>
        </w:rPr>
        <w:t>-</w:t>
      </w:r>
      <w:r w:rsidRPr="003F478A">
        <w:rPr>
          <w:rFonts w:eastAsiaTheme="minorEastAsia"/>
          <w:i/>
          <w:iCs/>
          <w:lang w:eastAsia="zh-CN"/>
        </w:rPr>
        <w:t>factor structure appears to fit the data well. Note that if we have only one factor there is no rotation.</w:t>
      </w:r>
    </w:p>
    <w:p w14:paraId="6A0D88DA" w14:textId="754622A6" w:rsidR="006A256B" w:rsidRDefault="006A256B" w:rsidP="003F478A">
      <w:pPr>
        <w:rPr>
          <w:b/>
          <w:color w:val="000000"/>
        </w:rPr>
      </w:pPr>
      <w:r w:rsidRPr="003F478A">
        <w:rPr>
          <w:color w:val="000000"/>
        </w:rPr>
        <w:t xml:space="preserve">4. </w:t>
      </w:r>
      <w:r w:rsidR="007246E1" w:rsidRPr="006303CC">
        <w:rPr>
          <w:color w:val="000000"/>
        </w:rPr>
        <w:t>Now try and extract two factors. What does this tell you?</w:t>
      </w:r>
    </w:p>
    <w:p w14:paraId="0C9F8D99"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562F9DF8" wp14:editId="7BCC26A1">
            <wp:extent cx="3898900" cy="3721100"/>
            <wp:effectExtent l="0" t="0" r="0" b="0"/>
            <wp:docPr id="59" name="Picture 5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able&#10;&#10;Description automatically generated"/>
                    <pic:cNvPicPr/>
                  </pic:nvPicPr>
                  <pic:blipFill>
                    <a:blip r:embed="rId38" cstate="print"/>
                    <a:stretch>
                      <a:fillRect/>
                    </a:stretch>
                  </pic:blipFill>
                  <pic:spPr>
                    <a:xfrm>
                      <a:off x="0" y="0"/>
                      <a:ext cx="3898900" cy="3721100"/>
                    </a:xfrm>
                    <a:prstGeom prst="rect">
                      <a:avLst/>
                    </a:prstGeom>
                  </pic:spPr>
                </pic:pic>
              </a:graphicData>
            </a:graphic>
          </wp:inline>
        </w:drawing>
      </w:r>
    </w:p>
    <w:p w14:paraId="283F8362" w14:textId="2E648F50" w:rsidR="00E26FFC" w:rsidRPr="003F478A" w:rsidRDefault="006A256B" w:rsidP="004A578B">
      <w:pPr>
        <w:ind w:left="576" w:firstLine="360"/>
        <w:rPr>
          <w:i/>
          <w:iCs/>
          <w:color w:val="000000"/>
        </w:rPr>
      </w:pPr>
      <w:r w:rsidRPr="003F478A">
        <w:rPr>
          <w:i/>
          <w:iCs/>
          <w:color w:val="000000"/>
        </w:rPr>
        <w:t>Extracting two factors has increased explained variance, from 46.9% to 63.5%. Looking at the pattern matrix after rotation (we have used oblimin as we would expect the factors to be correlated with one another) two factors have been extracted. Looking at the items, they are interpretable, as factor 1 contains negatively worded statements, and factor 2 contains positively worded statements. However, two of the five items, ‘school is fun’ and ‘school is boring’ have loadings over 3 on both factors, so overall the one</w:t>
      </w:r>
      <w:r w:rsidR="00DD6C55">
        <w:rPr>
          <w:i/>
          <w:iCs/>
          <w:color w:val="000000"/>
        </w:rPr>
        <w:t>-</w:t>
      </w:r>
      <w:r w:rsidRPr="003F478A">
        <w:rPr>
          <w:i/>
          <w:iCs/>
          <w:color w:val="000000"/>
        </w:rPr>
        <w:t>factor solution provides a better fit.</w:t>
      </w:r>
    </w:p>
    <w:p w14:paraId="4074957D" w14:textId="62DAC973" w:rsidR="006A256B" w:rsidRDefault="006A256B" w:rsidP="003F478A">
      <w:pPr>
        <w:ind w:left="360" w:hanging="360"/>
        <w:rPr>
          <w:b/>
          <w:color w:val="000000"/>
        </w:rPr>
      </w:pPr>
      <w:r w:rsidRPr="003F478A">
        <w:rPr>
          <w:color w:val="000000"/>
        </w:rPr>
        <w:t xml:space="preserve">5. </w:t>
      </w:r>
      <w:r w:rsidR="007246E1" w:rsidRPr="006303CC">
        <w:rPr>
          <w:color w:val="000000"/>
        </w:rPr>
        <w:t>Would the five variables measuring attitudes to school form an internally consistent scale? Why?</w:t>
      </w:r>
    </w:p>
    <w:p w14:paraId="35650367" w14:textId="5BCAC3F8" w:rsidR="00E26FFC" w:rsidRPr="003F478A" w:rsidRDefault="006A256B" w:rsidP="004A578B">
      <w:pPr>
        <w:ind w:left="576"/>
        <w:rPr>
          <w:i/>
          <w:iCs/>
          <w:color w:val="000000"/>
        </w:rPr>
      </w:pPr>
      <w:r w:rsidRPr="003F478A">
        <w:rPr>
          <w:i/>
          <w:iCs/>
          <w:color w:val="000000"/>
        </w:rPr>
        <w:t>To look at internal consistency we calculate Cronbach’s Alpha.</w:t>
      </w:r>
    </w:p>
    <w:p w14:paraId="22E08718"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61F2F223" wp14:editId="40400819">
            <wp:extent cx="2374900" cy="1193800"/>
            <wp:effectExtent l="0" t="0" r="0" b="0"/>
            <wp:docPr id="60" name="Picture 6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able&#10;&#10;Description automatically generated"/>
                    <pic:cNvPicPr/>
                  </pic:nvPicPr>
                  <pic:blipFill>
                    <a:blip r:embed="rId39" cstate="print"/>
                    <a:stretch>
                      <a:fillRect/>
                    </a:stretch>
                  </pic:blipFill>
                  <pic:spPr>
                    <a:xfrm>
                      <a:off x="0" y="0"/>
                      <a:ext cx="2374900" cy="1193800"/>
                    </a:xfrm>
                    <a:prstGeom prst="rect">
                      <a:avLst/>
                    </a:prstGeom>
                  </pic:spPr>
                </pic:pic>
              </a:graphicData>
            </a:graphic>
          </wp:inline>
        </w:drawing>
      </w:r>
    </w:p>
    <w:p w14:paraId="3A0C0D09" w14:textId="310F3F15" w:rsidR="00E26FFC" w:rsidRPr="003F478A" w:rsidRDefault="006A256B" w:rsidP="004A578B">
      <w:pPr>
        <w:ind w:left="576" w:firstLine="360"/>
        <w:rPr>
          <w:rFonts w:eastAsiaTheme="minorEastAsia"/>
          <w:i/>
          <w:iCs/>
          <w:lang w:eastAsia="zh-CN"/>
        </w:rPr>
      </w:pPr>
      <w:r w:rsidRPr="003F478A">
        <w:rPr>
          <w:rFonts w:eastAsiaTheme="minorEastAsia"/>
          <w:i/>
          <w:iCs/>
          <w:lang w:eastAsia="zh-CN"/>
        </w:rPr>
        <w:t>The Cronbach’s Alpha we get is .71. This is just above .7, so acceptable for research purposes, though it does not suggest excellent internal consistency.</w:t>
      </w:r>
    </w:p>
    <w:p w14:paraId="0938D4C2" w14:textId="30F3D030" w:rsidR="006A256B" w:rsidRDefault="006A256B" w:rsidP="003F478A">
      <w:pPr>
        <w:rPr>
          <w:b/>
          <w:color w:val="000000"/>
        </w:rPr>
      </w:pPr>
      <w:r w:rsidRPr="003F478A">
        <w:rPr>
          <w:color w:val="000000"/>
        </w:rPr>
        <w:t xml:space="preserve">6. </w:t>
      </w:r>
      <w:r w:rsidR="007246E1" w:rsidRPr="006303CC">
        <w:rPr>
          <w:color w:val="000000"/>
        </w:rPr>
        <w:t>Would internal consistency improve if we left any of the five variables out of the scale?</w:t>
      </w:r>
    </w:p>
    <w:p w14:paraId="6BC826BB" w14:textId="77777777" w:rsidR="006A256B" w:rsidRDefault="007246E1" w:rsidP="003F478A">
      <w:pPr>
        <w:rPr>
          <w:rFonts w:eastAsiaTheme="minorEastAsia"/>
          <w:lang w:eastAsia="zh-CN"/>
        </w:rPr>
      </w:pPr>
      <w:r w:rsidRPr="006303CC">
        <w:rPr>
          <w:rFonts w:eastAsiaTheme="minorEastAsia"/>
          <w:noProof/>
        </w:rPr>
        <w:drawing>
          <wp:inline distT="0" distB="0" distL="0" distR="0" wp14:anchorId="738389AF" wp14:editId="18460047">
            <wp:extent cx="6195695" cy="2447290"/>
            <wp:effectExtent l="0" t="0" r="1905" b="3810"/>
            <wp:docPr id="61" name="Picture 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able&#10;&#10;Description automatically generated"/>
                    <pic:cNvPicPr/>
                  </pic:nvPicPr>
                  <pic:blipFill>
                    <a:blip r:embed="rId40" cstate="print"/>
                    <a:stretch>
                      <a:fillRect/>
                    </a:stretch>
                  </pic:blipFill>
                  <pic:spPr>
                    <a:xfrm>
                      <a:off x="0" y="0"/>
                      <a:ext cx="6195695" cy="2447290"/>
                    </a:xfrm>
                    <a:prstGeom prst="rect">
                      <a:avLst/>
                    </a:prstGeom>
                  </pic:spPr>
                </pic:pic>
              </a:graphicData>
            </a:graphic>
          </wp:inline>
        </w:drawing>
      </w:r>
    </w:p>
    <w:p w14:paraId="4B483489" w14:textId="14396027" w:rsidR="00E26FFC" w:rsidRPr="003F478A" w:rsidRDefault="006A256B" w:rsidP="004A578B">
      <w:pPr>
        <w:ind w:left="576" w:firstLine="360"/>
        <w:rPr>
          <w:i/>
          <w:iCs/>
        </w:rPr>
      </w:pPr>
      <w:r w:rsidRPr="003F478A">
        <w:rPr>
          <w:i/>
          <w:iCs/>
        </w:rPr>
        <w:t>Looking at ‘Cronbach’s Alpha if scale deleted’, we can see that taking any of the five variables out of the scale would lower Cronbach’s Alpha rather than increase it, so we are better off with the five items.</w:t>
      </w:r>
    </w:p>
    <w:p w14:paraId="7BEA642E" w14:textId="77777777" w:rsidR="006A256B" w:rsidRDefault="00F85C00" w:rsidP="003F478A">
      <w:pPr>
        <w:pStyle w:val="Heading1"/>
      </w:pPr>
      <w:r w:rsidRPr="006303CC">
        <w:t xml:space="preserve">Chapter 12: One </w:t>
      </w:r>
      <w:r w:rsidR="000E3C89" w:rsidRPr="006303CC">
        <w:t>Step Beyond: Introduction to Multilevel Modelling and Structural</w:t>
      </w:r>
    </w:p>
    <w:p w14:paraId="6A1223A2" w14:textId="0CFABB6E" w:rsidR="006A256B" w:rsidRDefault="007D059F" w:rsidP="003F478A">
      <w:pPr>
        <w:rPr>
          <w:bCs/>
        </w:rPr>
      </w:pPr>
      <w:r w:rsidRPr="006303CC">
        <w:rPr>
          <w:bCs/>
        </w:rPr>
        <w:t>1.</w:t>
      </w:r>
      <w:r w:rsidR="00F85C00" w:rsidRPr="006303CC">
        <w:rPr>
          <w:bCs/>
        </w:rPr>
        <w:t xml:space="preserve"> </w:t>
      </w:r>
      <w:r w:rsidR="007246E1" w:rsidRPr="006303CC">
        <w:rPr>
          <w:bCs/>
        </w:rPr>
        <w:t>What are the main differences between multilevel modelling and multiple regression?</w:t>
      </w:r>
    </w:p>
    <w:p w14:paraId="4B7A987A" w14:textId="1B588377" w:rsidR="00E26FFC" w:rsidRPr="003F478A" w:rsidRDefault="006A256B" w:rsidP="004A578B">
      <w:pPr>
        <w:ind w:left="576"/>
        <w:rPr>
          <w:bCs/>
          <w:i/>
          <w:iCs/>
        </w:rPr>
      </w:pPr>
      <w:r w:rsidRPr="003F478A">
        <w:rPr>
          <w:bCs/>
          <w:i/>
          <w:iCs/>
        </w:rPr>
        <w:t>The key difference between multilevel modelling and standard linear regression is that multilevel modelling takes the hierarchical structure of a lot of samples in educational research into account, by dividing the variance to be explained across the levels we have samples at. For example, if we have sampled schools and then looked at pupils in schools, multilevel modelling will divide the variance between the school and pupil levels, so we can look at school and pupil level explanations separately. This is both substantially useful and helps solve the problems of attenuation of standard errors in standard regression using hierarchical samples.</w:t>
      </w:r>
    </w:p>
    <w:p w14:paraId="40411B94" w14:textId="2DB83570" w:rsidR="006A256B" w:rsidRDefault="007D059F" w:rsidP="003F478A">
      <w:pPr>
        <w:ind w:left="360" w:hanging="360"/>
        <w:rPr>
          <w:bCs/>
        </w:rPr>
      </w:pPr>
      <w:r w:rsidRPr="006303CC">
        <w:rPr>
          <w:bCs/>
        </w:rPr>
        <w:t>2.</w:t>
      </w:r>
      <w:r w:rsidR="00F85C00" w:rsidRPr="006303CC">
        <w:rPr>
          <w:bCs/>
        </w:rPr>
        <w:t xml:space="preserve"> </w:t>
      </w:r>
      <w:r w:rsidR="007246E1" w:rsidRPr="006303CC">
        <w:rPr>
          <w:bCs/>
        </w:rPr>
        <w:t>What are the main differences between structural equation modelling and multiple regression?</w:t>
      </w:r>
    </w:p>
    <w:p w14:paraId="51AFF898" w14:textId="6E2D1CEF" w:rsidR="006A256B" w:rsidRPr="003F478A" w:rsidRDefault="006A256B" w:rsidP="003F478A">
      <w:pPr>
        <w:ind w:left="576"/>
        <w:rPr>
          <w:bCs/>
          <w:i/>
          <w:iCs/>
        </w:rPr>
      </w:pPr>
      <w:r w:rsidRPr="003F478A">
        <w:rPr>
          <w:bCs/>
          <w:i/>
          <w:iCs/>
        </w:rPr>
        <w:t xml:space="preserve">There are two main differences between regression and structural equation modelling. The first is that SEM allows us to develop complex path models with direct and indirect effects. This allows us to more accurately model </w:t>
      </w:r>
      <w:r w:rsidR="00DD6C55">
        <w:rPr>
          <w:bCs/>
          <w:i/>
          <w:iCs/>
        </w:rPr>
        <w:t xml:space="preserve">the </w:t>
      </w:r>
      <w:r w:rsidRPr="003F478A">
        <w:rPr>
          <w:bCs/>
          <w:i/>
          <w:iCs/>
        </w:rPr>
        <w:t>causal mechanisms we are interested in. The second key difference is to do with measurement. In SEM</w:t>
      </w:r>
      <w:r w:rsidR="0022577E">
        <w:rPr>
          <w:bCs/>
          <w:i/>
          <w:iCs/>
        </w:rPr>
        <w:t>,</w:t>
      </w:r>
      <w:r w:rsidRPr="003F478A">
        <w:rPr>
          <w:bCs/>
          <w:i/>
          <w:iCs/>
        </w:rPr>
        <w:t xml:space="preserve"> we assume that our actual variables are indicators of underlying constructs (</w:t>
      </w:r>
      <w:r w:rsidR="001F6CE4">
        <w:rPr>
          <w:bCs/>
          <w:i/>
          <w:iCs/>
        </w:rPr>
        <w:t>e.g.</w:t>
      </w:r>
      <w:r w:rsidRPr="003F478A">
        <w:rPr>
          <w:bCs/>
          <w:i/>
          <w:iCs/>
        </w:rPr>
        <w:t>, ‘I like school’ is an indicator of attitudes to school), and we can incorporate that measurement model directly into SEM. This again means that we are more accurately modelling the phenomena we want to explain.</w:t>
      </w:r>
    </w:p>
    <w:p w14:paraId="56E31DB7" w14:textId="53BBFD7A" w:rsidR="006A256B" w:rsidRDefault="007D059F" w:rsidP="003F478A">
      <w:pPr>
        <w:ind w:left="360" w:hanging="360"/>
        <w:rPr>
          <w:bCs/>
        </w:rPr>
      </w:pPr>
      <w:r w:rsidRPr="006303CC">
        <w:rPr>
          <w:bCs/>
        </w:rPr>
        <w:t>3.</w:t>
      </w:r>
      <w:r w:rsidR="00F85C00" w:rsidRPr="006303CC">
        <w:rPr>
          <w:bCs/>
        </w:rPr>
        <w:t xml:space="preserve"> </w:t>
      </w:r>
      <w:r w:rsidR="007246E1" w:rsidRPr="006303CC">
        <w:rPr>
          <w:bCs/>
        </w:rPr>
        <w:t>What are the main differences between multilevel modelling and structural equation modelling?</w:t>
      </w:r>
    </w:p>
    <w:p w14:paraId="7AE1EE12" w14:textId="395BEFD8" w:rsidR="006A256B" w:rsidRPr="003F478A" w:rsidRDefault="006A256B" w:rsidP="003F478A">
      <w:pPr>
        <w:ind w:left="576"/>
        <w:rPr>
          <w:bCs/>
          <w:i/>
          <w:iCs/>
        </w:rPr>
      </w:pPr>
      <w:r w:rsidRPr="003F478A">
        <w:rPr>
          <w:bCs/>
          <w:i/>
          <w:iCs/>
        </w:rPr>
        <w:t>Traditionally SEM doesn’t allow us to model the hierarchical structure of a lot of our data in the way multilevel modelling can. On the other hand, multilevel modelling doesn’t allow us to incorporate complex path structures like SEM can. However, work is underway on the development of multilevel SEM, which allows us to do both. Currently</w:t>
      </w:r>
      <w:r w:rsidR="00DD6C55">
        <w:rPr>
          <w:bCs/>
          <w:i/>
          <w:iCs/>
        </w:rPr>
        <w:t>,</w:t>
      </w:r>
      <w:r w:rsidRPr="003F478A">
        <w:rPr>
          <w:bCs/>
          <w:i/>
          <w:iCs/>
        </w:rPr>
        <w:t xml:space="preserve"> it is still largely limited to models with no more than two levels (</w:t>
      </w:r>
      <w:r w:rsidR="00DD6C55">
        <w:rPr>
          <w:bCs/>
          <w:i/>
          <w:iCs/>
        </w:rPr>
        <w:t>e.g.</w:t>
      </w:r>
      <w:r w:rsidRPr="003F478A">
        <w:rPr>
          <w:bCs/>
          <w:i/>
          <w:iCs/>
        </w:rPr>
        <w:t>, school and pupil, but not as yet school, classroom and pupil).</w:t>
      </w:r>
    </w:p>
    <w:p w14:paraId="1C7748D0" w14:textId="170D0ED5" w:rsidR="006A256B" w:rsidRDefault="007D059F" w:rsidP="003F478A">
      <w:pPr>
        <w:ind w:left="360" w:hanging="360"/>
        <w:rPr>
          <w:bCs/>
        </w:rPr>
      </w:pPr>
      <w:r w:rsidRPr="006303CC">
        <w:rPr>
          <w:bCs/>
        </w:rPr>
        <w:t>4.</w:t>
      </w:r>
      <w:r w:rsidR="00F85C00" w:rsidRPr="006303CC">
        <w:rPr>
          <w:bCs/>
        </w:rPr>
        <w:t xml:space="preserve"> </w:t>
      </w:r>
      <w:r w:rsidR="007246E1" w:rsidRPr="006303CC">
        <w:rPr>
          <w:bCs/>
        </w:rPr>
        <w:t>Can you think of a hypothesis or model you could test using structural equation modelling?</w:t>
      </w:r>
    </w:p>
    <w:p w14:paraId="20F5E4A4" w14:textId="03246921" w:rsidR="006A256B" w:rsidRPr="003F478A" w:rsidRDefault="006A256B" w:rsidP="003F478A">
      <w:pPr>
        <w:ind w:left="576"/>
        <w:rPr>
          <w:bCs/>
          <w:i/>
          <w:iCs/>
        </w:rPr>
      </w:pPr>
      <w:r w:rsidRPr="003F478A">
        <w:rPr>
          <w:bCs/>
          <w:i/>
          <w:iCs/>
        </w:rPr>
        <w:t>There are of course many possibilities here. One example in our dataset might be a model where we hypothesise that parental education affects self-concept, which in turn affects achievement. Achievement itself also affects self-concept. This type of complex model with indirect and reciprocal effects can be modelled in SEM.</w:t>
      </w:r>
    </w:p>
    <w:p w14:paraId="086D83E8" w14:textId="6AFEC14A" w:rsidR="006A256B" w:rsidRDefault="007D059F" w:rsidP="003F478A">
      <w:pPr>
        <w:rPr>
          <w:bCs/>
        </w:rPr>
      </w:pPr>
      <w:r w:rsidRPr="006303CC">
        <w:rPr>
          <w:bCs/>
        </w:rPr>
        <w:t>5.</w:t>
      </w:r>
      <w:r w:rsidR="00F85C00" w:rsidRPr="006303CC">
        <w:rPr>
          <w:bCs/>
        </w:rPr>
        <w:t xml:space="preserve"> </w:t>
      </w:r>
      <w:r w:rsidR="007246E1" w:rsidRPr="006303CC">
        <w:rPr>
          <w:bCs/>
        </w:rPr>
        <w:t>Can you think of a study for which you would use multilevel modelling?</w:t>
      </w:r>
    </w:p>
    <w:p w14:paraId="3AD0A524" w14:textId="626EDD89" w:rsidR="006A256B" w:rsidRPr="003F478A" w:rsidRDefault="006A256B" w:rsidP="003F478A">
      <w:pPr>
        <w:ind w:left="576"/>
        <w:rPr>
          <w:bCs/>
          <w:i/>
          <w:iCs/>
        </w:rPr>
      </w:pPr>
      <w:r w:rsidRPr="003F478A">
        <w:rPr>
          <w:bCs/>
          <w:i/>
          <w:iCs/>
        </w:rPr>
        <w:t>In our dataset</w:t>
      </w:r>
      <w:r w:rsidR="00DD6C55">
        <w:rPr>
          <w:bCs/>
          <w:i/>
          <w:iCs/>
        </w:rPr>
        <w:t>,</w:t>
      </w:r>
      <w:r w:rsidRPr="003F478A">
        <w:rPr>
          <w:bCs/>
          <w:i/>
          <w:iCs/>
        </w:rPr>
        <w:t xml:space="preserve"> we have sampled schools, and then surveyed pupils in those schools. A two</w:t>
      </w:r>
      <w:r w:rsidR="00DD6C55">
        <w:rPr>
          <w:bCs/>
          <w:i/>
          <w:iCs/>
        </w:rPr>
        <w:t>-</w:t>
      </w:r>
      <w:r w:rsidRPr="003F478A">
        <w:rPr>
          <w:bCs/>
          <w:i/>
          <w:iCs/>
        </w:rPr>
        <w:t>level multilevel model with school as level 2 and pupil as level 1 would therefore be appropriate. If we wanted to predict self-concept</w:t>
      </w:r>
      <w:r w:rsidR="00DD6C55">
        <w:rPr>
          <w:bCs/>
          <w:i/>
          <w:iCs/>
        </w:rPr>
        <w:t>,</w:t>
      </w:r>
      <w:r w:rsidRPr="003F478A">
        <w:rPr>
          <w:bCs/>
          <w:i/>
          <w:iCs/>
        </w:rPr>
        <w:t xml:space="preserve"> for example, we could include both pupil</w:t>
      </w:r>
      <w:r w:rsidR="00DD6C55">
        <w:rPr>
          <w:bCs/>
          <w:i/>
          <w:iCs/>
        </w:rPr>
        <w:t>-</w:t>
      </w:r>
      <w:r w:rsidRPr="003F478A">
        <w:rPr>
          <w:bCs/>
          <w:i/>
          <w:iCs/>
        </w:rPr>
        <w:t>level variables like achievement and school</w:t>
      </w:r>
      <w:r w:rsidR="00DD6C55">
        <w:rPr>
          <w:bCs/>
          <w:i/>
          <w:iCs/>
        </w:rPr>
        <w:t>-</w:t>
      </w:r>
      <w:r w:rsidRPr="003F478A">
        <w:rPr>
          <w:bCs/>
          <w:i/>
          <w:iCs/>
        </w:rPr>
        <w:t>level variables like type of school in the model.</w:t>
      </w:r>
    </w:p>
    <w:p w14:paraId="79595406" w14:textId="5235B9BE" w:rsidR="006A256B" w:rsidRPr="003F478A" w:rsidRDefault="006A256B" w:rsidP="003F478A">
      <w:pPr>
        <w:ind w:left="360" w:hanging="360"/>
        <w:rPr>
          <w:bCs/>
          <w:i/>
          <w:iCs/>
        </w:rPr>
      </w:pPr>
      <w:r w:rsidRPr="003F478A">
        <w:rPr>
          <w:bCs/>
          <w:i/>
          <w:iCs/>
        </w:rPr>
        <w:t>6. Why do you think it might be useful to combine multilevel modelling and structural equation modelling?</w:t>
      </w:r>
    </w:p>
    <w:p w14:paraId="36AC6386" w14:textId="674EB9AE" w:rsidR="006A256B" w:rsidRDefault="006A256B" w:rsidP="003F478A">
      <w:pPr>
        <w:ind w:left="576"/>
      </w:pPr>
      <w:r w:rsidRPr="003F478A">
        <w:rPr>
          <w:i/>
          <w:iCs/>
        </w:rPr>
        <w:t>Combining the two would allow us to have the advantages of being able to model both the hierarchical structure of the data and the complex relationships between variables. This would lead to more accurate and reliable models.</w:t>
      </w:r>
    </w:p>
    <w:sectPr w:rsidR="006A256B" w:rsidSect="00D83A68">
      <w:headerReference w:type="default" r:id="rId41"/>
      <w:pgSz w:w="12240" w:h="15840"/>
      <w:pgMar w:top="1440" w:right="1800" w:bottom="1440" w:left="1440" w:header="1440" w:footer="144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C136E6" w14:textId="77777777" w:rsidR="00C40A34" w:rsidRDefault="00C40A34">
      <w:r>
        <w:separator/>
      </w:r>
    </w:p>
  </w:endnote>
  <w:endnote w:type="continuationSeparator" w:id="0">
    <w:p w14:paraId="36AA7576" w14:textId="77777777" w:rsidR="00C40A34" w:rsidRDefault="00C40A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WYNMV E+ CONTRACT">
    <w:altName w:val="WYNMV E+ CONTRAC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1012D0" w14:textId="77777777" w:rsidR="00C40A34" w:rsidRDefault="00C40A34">
      <w:r>
        <w:separator/>
      </w:r>
    </w:p>
  </w:footnote>
  <w:footnote w:type="continuationSeparator" w:id="0">
    <w:p w14:paraId="77195014" w14:textId="77777777" w:rsidR="00C40A34" w:rsidRDefault="00C40A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B8A58" w14:textId="77777777" w:rsidR="00647F84" w:rsidRPr="006303CC" w:rsidRDefault="00647F84" w:rsidP="00351643">
    <w:pPr>
      <w:jc w:val="right"/>
    </w:pPr>
    <w:r w:rsidRPr="006303CC">
      <w:t xml:space="preserve">Muijs, </w:t>
    </w:r>
    <w:r w:rsidR="006A256B" w:rsidRPr="003F478A">
      <w:rPr>
        <w:i/>
      </w:rPr>
      <w:t>Doing Quantitative Research in Education with IBM SPSS Statistics, 3e</w:t>
    </w:r>
  </w:p>
  <w:p w14:paraId="092719D4" w14:textId="77777777" w:rsidR="00647F84" w:rsidRPr="006F059D" w:rsidRDefault="00647F84" w:rsidP="00351643">
    <w:pPr>
      <w:pStyle w:val="Header"/>
      <w:jc w:val="right"/>
    </w:pPr>
    <w:r w:rsidRPr="006303CC">
      <w:t>SAGE Publishing,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93E7ED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36C2409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21E757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18CEFEFE"/>
    <w:lvl w:ilvl="0">
      <w:start w:val="1"/>
      <w:numFmt w:val="decimal"/>
      <w:lvlText w:val="%1."/>
      <w:lvlJc w:val="left"/>
      <w:pPr>
        <w:tabs>
          <w:tab w:val="num" w:pos="720"/>
        </w:tabs>
        <w:ind w:left="720" w:hanging="360"/>
      </w:pPr>
    </w:lvl>
  </w:abstractNum>
  <w:abstractNum w:abstractNumId="4" w15:restartNumberingAfterBreak="0">
    <w:nsid w:val="0248298D"/>
    <w:multiLevelType w:val="hybridMultilevel"/>
    <w:tmpl w:val="47C811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2E1304E"/>
    <w:multiLevelType w:val="hybridMultilevel"/>
    <w:tmpl w:val="0AD4A8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8A6736D"/>
    <w:multiLevelType w:val="hybridMultilevel"/>
    <w:tmpl w:val="BE3EE3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B7B2867"/>
    <w:multiLevelType w:val="hybridMultilevel"/>
    <w:tmpl w:val="65D2BFF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EDB0EA2"/>
    <w:multiLevelType w:val="hybridMultilevel"/>
    <w:tmpl w:val="1C0A369E"/>
    <w:lvl w:ilvl="0" w:tplc="AD6CBA42">
      <w:start w:val="1"/>
      <w:numFmt w:val="lowerLetter"/>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9" w15:restartNumberingAfterBreak="0">
    <w:nsid w:val="0F711676"/>
    <w:multiLevelType w:val="hybridMultilevel"/>
    <w:tmpl w:val="CCBCDAE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1F970BC5"/>
    <w:multiLevelType w:val="hybridMultilevel"/>
    <w:tmpl w:val="F2BE21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2221FD2"/>
    <w:multiLevelType w:val="hybridMultilevel"/>
    <w:tmpl w:val="1FC2BF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C771C72"/>
    <w:multiLevelType w:val="hybridMultilevel"/>
    <w:tmpl w:val="D0E223EA"/>
    <w:lvl w:ilvl="0" w:tplc="A02AD7C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3" w15:restartNumberingAfterBreak="0">
    <w:nsid w:val="2F4C3425"/>
    <w:multiLevelType w:val="hybridMultilevel"/>
    <w:tmpl w:val="D0E223EA"/>
    <w:lvl w:ilvl="0" w:tplc="A02AD7C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4" w15:restartNumberingAfterBreak="0">
    <w:nsid w:val="2FF04630"/>
    <w:multiLevelType w:val="hybridMultilevel"/>
    <w:tmpl w:val="D0E223EA"/>
    <w:lvl w:ilvl="0" w:tplc="A02AD7C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5" w15:restartNumberingAfterBreak="0">
    <w:nsid w:val="345154E4"/>
    <w:multiLevelType w:val="hybridMultilevel"/>
    <w:tmpl w:val="9EAE209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3A91061F"/>
    <w:multiLevelType w:val="hybridMultilevel"/>
    <w:tmpl w:val="046C0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F721DD"/>
    <w:multiLevelType w:val="hybridMultilevel"/>
    <w:tmpl w:val="76C60E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08D3409"/>
    <w:multiLevelType w:val="hybridMultilevel"/>
    <w:tmpl w:val="FB0C992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47D748B9"/>
    <w:multiLevelType w:val="hybridMultilevel"/>
    <w:tmpl w:val="2EC81C1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93237B5"/>
    <w:multiLevelType w:val="hybridMultilevel"/>
    <w:tmpl w:val="E826B0DC"/>
    <w:lvl w:ilvl="0" w:tplc="1CD8D38A">
      <w:numFmt w:val="bullet"/>
      <w:lvlText w:val="-"/>
      <w:lvlJc w:val="left"/>
      <w:pPr>
        <w:ind w:left="1800" w:hanging="360"/>
      </w:pPr>
      <w:rPr>
        <w:rFonts w:ascii="Times New Roman" w:eastAsia="Times New Roman" w:hAnsi="Times New Roman" w:cs="Times New Roman"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1" w15:restartNumberingAfterBreak="0">
    <w:nsid w:val="53827B82"/>
    <w:multiLevelType w:val="hybridMultilevel"/>
    <w:tmpl w:val="99C824F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55311323"/>
    <w:multiLevelType w:val="hybridMultilevel"/>
    <w:tmpl w:val="B15452A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5712095F"/>
    <w:multiLevelType w:val="hybridMultilevel"/>
    <w:tmpl w:val="BC5A3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6E05969"/>
    <w:multiLevelType w:val="hybridMultilevel"/>
    <w:tmpl w:val="99584C24"/>
    <w:lvl w:ilvl="0" w:tplc="07A6CAF6">
      <w:start w:val="1"/>
      <w:numFmt w:val="decimal"/>
      <w:pStyle w:val="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BC95ECE"/>
    <w:multiLevelType w:val="hybridMultilevel"/>
    <w:tmpl w:val="3AB6BAC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6FD76479"/>
    <w:multiLevelType w:val="hybridMultilevel"/>
    <w:tmpl w:val="92184EDA"/>
    <w:lvl w:ilvl="0" w:tplc="08843364">
      <w:start w:val="1"/>
      <w:numFmt w:val="bullet"/>
      <w:pStyle w:val="Bulleted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912187"/>
    <w:multiLevelType w:val="hybridMultilevel"/>
    <w:tmpl w:val="3350FA9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77A0193C"/>
    <w:multiLevelType w:val="hybridMultilevel"/>
    <w:tmpl w:val="E10ABB8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685866162">
    <w:abstractNumId w:val="9"/>
  </w:num>
  <w:num w:numId="2" w16cid:durableId="303658648">
    <w:abstractNumId w:val="28"/>
  </w:num>
  <w:num w:numId="3" w16cid:durableId="1952860568">
    <w:abstractNumId w:val="23"/>
  </w:num>
  <w:num w:numId="4" w16cid:durableId="429088385">
    <w:abstractNumId w:val="16"/>
  </w:num>
  <w:num w:numId="5" w16cid:durableId="803694894">
    <w:abstractNumId w:val="19"/>
  </w:num>
  <w:num w:numId="6" w16cid:durableId="85929048">
    <w:abstractNumId w:val="7"/>
  </w:num>
  <w:num w:numId="7" w16cid:durableId="6947131">
    <w:abstractNumId w:val="2"/>
  </w:num>
  <w:num w:numId="8" w16cid:durableId="571619814">
    <w:abstractNumId w:val="1"/>
  </w:num>
  <w:num w:numId="9" w16cid:durableId="469327271">
    <w:abstractNumId w:val="0"/>
  </w:num>
  <w:num w:numId="10" w16cid:durableId="986661889">
    <w:abstractNumId w:val="3"/>
  </w:num>
  <w:num w:numId="11" w16cid:durableId="1764717605">
    <w:abstractNumId w:val="24"/>
  </w:num>
  <w:num w:numId="12" w16cid:durableId="1876577566">
    <w:abstractNumId w:val="26"/>
  </w:num>
  <w:num w:numId="13" w16cid:durableId="419448546">
    <w:abstractNumId w:val="25"/>
  </w:num>
  <w:num w:numId="14" w16cid:durableId="917862226">
    <w:abstractNumId w:val="20"/>
  </w:num>
  <w:num w:numId="15" w16cid:durableId="528491233">
    <w:abstractNumId w:val="15"/>
  </w:num>
  <w:num w:numId="16" w16cid:durableId="571626637">
    <w:abstractNumId w:val="17"/>
  </w:num>
  <w:num w:numId="17" w16cid:durableId="1679504779">
    <w:abstractNumId w:val="4"/>
  </w:num>
  <w:num w:numId="18" w16cid:durableId="728499694">
    <w:abstractNumId w:val="27"/>
  </w:num>
  <w:num w:numId="19" w16cid:durableId="2026010051">
    <w:abstractNumId w:val="14"/>
  </w:num>
  <w:num w:numId="20" w16cid:durableId="1905027499">
    <w:abstractNumId w:val="12"/>
  </w:num>
  <w:num w:numId="21" w16cid:durableId="2074691926">
    <w:abstractNumId w:val="13"/>
  </w:num>
  <w:num w:numId="22" w16cid:durableId="383867554">
    <w:abstractNumId w:val="22"/>
  </w:num>
  <w:num w:numId="23" w16cid:durableId="750198185">
    <w:abstractNumId w:val="18"/>
  </w:num>
  <w:num w:numId="24" w16cid:durableId="1047680626">
    <w:abstractNumId w:val="10"/>
  </w:num>
  <w:num w:numId="25" w16cid:durableId="1769499028">
    <w:abstractNumId w:val="11"/>
  </w:num>
  <w:num w:numId="26" w16cid:durableId="779953211">
    <w:abstractNumId w:val="5"/>
  </w:num>
  <w:num w:numId="27" w16cid:durableId="218251618">
    <w:abstractNumId w:val="8"/>
  </w:num>
  <w:num w:numId="28" w16cid:durableId="642009087">
    <w:abstractNumId w:val="6"/>
  </w:num>
  <w:num w:numId="29" w16cid:durableId="2333136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oNotTrackMoves/>
  <w:doNotTrackFormatting/>
  <w:defaultTabStop w:val="720"/>
  <w:drawingGridHorizontalSpacing w:val="12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2MDS2MLU0MLC0MDWxMDVU0lEKTi0uzszPAykwrAUA2PMdmCwAAAA="/>
  </w:docVars>
  <w:rsids>
    <w:rsidRoot w:val="00F213BF"/>
    <w:rsid w:val="00013164"/>
    <w:rsid w:val="00024CB8"/>
    <w:rsid w:val="00027C3A"/>
    <w:rsid w:val="00033437"/>
    <w:rsid w:val="00072B88"/>
    <w:rsid w:val="000734B4"/>
    <w:rsid w:val="000A149C"/>
    <w:rsid w:val="000D09D1"/>
    <w:rsid w:val="000E3C89"/>
    <w:rsid w:val="000F388C"/>
    <w:rsid w:val="0015405F"/>
    <w:rsid w:val="0017404C"/>
    <w:rsid w:val="00185227"/>
    <w:rsid w:val="001A239F"/>
    <w:rsid w:val="001B761C"/>
    <w:rsid w:val="001F6CE4"/>
    <w:rsid w:val="001F7343"/>
    <w:rsid w:val="00210ED5"/>
    <w:rsid w:val="0022577E"/>
    <w:rsid w:val="00227074"/>
    <w:rsid w:val="00272B2E"/>
    <w:rsid w:val="00295500"/>
    <w:rsid w:val="002C44D0"/>
    <w:rsid w:val="002C78A2"/>
    <w:rsid w:val="002D0F36"/>
    <w:rsid w:val="002D5319"/>
    <w:rsid w:val="002F62BA"/>
    <w:rsid w:val="00310CD3"/>
    <w:rsid w:val="0032412B"/>
    <w:rsid w:val="00327683"/>
    <w:rsid w:val="00331370"/>
    <w:rsid w:val="00341C1E"/>
    <w:rsid w:val="00351643"/>
    <w:rsid w:val="00361935"/>
    <w:rsid w:val="00365504"/>
    <w:rsid w:val="00370467"/>
    <w:rsid w:val="00372F2B"/>
    <w:rsid w:val="003834AB"/>
    <w:rsid w:val="00393EAF"/>
    <w:rsid w:val="00396AD3"/>
    <w:rsid w:val="003B6091"/>
    <w:rsid w:val="003C4235"/>
    <w:rsid w:val="003E708D"/>
    <w:rsid w:val="003E7BF7"/>
    <w:rsid w:val="003F0E55"/>
    <w:rsid w:val="003F478A"/>
    <w:rsid w:val="0041308D"/>
    <w:rsid w:val="004762E3"/>
    <w:rsid w:val="0047660A"/>
    <w:rsid w:val="004817D8"/>
    <w:rsid w:val="00486A8A"/>
    <w:rsid w:val="004A1135"/>
    <w:rsid w:val="004A578B"/>
    <w:rsid w:val="004B17D5"/>
    <w:rsid w:val="004B1D3F"/>
    <w:rsid w:val="004C7FAF"/>
    <w:rsid w:val="004E02C0"/>
    <w:rsid w:val="004E5CF4"/>
    <w:rsid w:val="00500B36"/>
    <w:rsid w:val="005234B0"/>
    <w:rsid w:val="00533876"/>
    <w:rsid w:val="0053536D"/>
    <w:rsid w:val="00542B97"/>
    <w:rsid w:val="00542CC3"/>
    <w:rsid w:val="005646CF"/>
    <w:rsid w:val="0058171D"/>
    <w:rsid w:val="00582851"/>
    <w:rsid w:val="00593132"/>
    <w:rsid w:val="00600E1E"/>
    <w:rsid w:val="0060287B"/>
    <w:rsid w:val="00616A17"/>
    <w:rsid w:val="006274F6"/>
    <w:rsid w:val="006303CC"/>
    <w:rsid w:val="00637127"/>
    <w:rsid w:val="006376F7"/>
    <w:rsid w:val="00647F84"/>
    <w:rsid w:val="00650650"/>
    <w:rsid w:val="006537C0"/>
    <w:rsid w:val="00661127"/>
    <w:rsid w:val="0067627F"/>
    <w:rsid w:val="00680A5A"/>
    <w:rsid w:val="0069184C"/>
    <w:rsid w:val="006940DA"/>
    <w:rsid w:val="006A256B"/>
    <w:rsid w:val="006C7443"/>
    <w:rsid w:val="006D1107"/>
    <w:rsid w:val="006E1D22"/>
    <w:rsid w:val="006F059D"/>
    <w:rsid w:val="006F43FC"/>
    <w:rsid w:val="0070463C"/>
    <w:rsid w:val="007246E1"/>
    <w:rsid w:val="0072507A"/>
    <w:rsid w:val="007401D7"/>
    <w:rsid w:val="00753B0B"/>
    <w:rsid w:val="007557A1"/>
    <w:rsid w:val="00761723"/>
    <w:rsid w:val="007700C0"/>
    <w:rsid w:val="00770780"/>
    <w:rsid w:val="00770BDD"/>
    <w:rsid w:val="007B2823"/>
    <w:rsid w:val="007B669D"/>
    <w:rsid w:val="007C5D4F"/>
    <w:rsid w:val="007D059F"/>
    <w:rsid w:val="007E6938"/>
    <w:rsid w:val="007F2FE6"/>
    <w:rsid w:val="00804E85"/>
    <w:rsid w:val="00811EC9"/>
    <w:rsid w:val="00812742"/>
    <w:rsid w:val="00812CA7"/>
    <w:rsid w:val="008412EA"/>
    <w:rsid w:val="00841681"/>
    <w:rsid w:val="00852986"/>
    <w:rsid w:val="00870008"/>
    <w:rsid w:val="00875E92"/>
    <w:rsid w:val="00876836"/>
    <w:rsid w:val="008953DC"/>
    <w:rsid w:val="008978D0"/>
    <w:rsid w:val="008B2C13"/>
    <w:rsid w:val="008B339D"/>
    <w:rsid w:val="008C4617"/>
    <w:rsid w:val="008C5DB8"/>
    <w:rsid w:val="008C6914"/>
    <w:rsid w:val="008D029E"/>
    <w:rsid w:val="008E40CE"/>
    <w:rsid w:val="008E46D1"/>
    <w:rsid w:val="008E46E0"/>
    <w:rsid w:val="008F539B"/>
    <w:rsid w:val="008F6092"/>
    <w:rsid w:val="00931319"/>
    <w:rsid w:val="00956287"/>
    <w:rsid w:val="0096128C"/>
    <w:rsid w:val="00963D40"/>
    <w:rsid w:val="00974AA9"/>
    <w:rsid w:val="00976C03"/>
    <w:rsid w:val="00991CF3"/>
    <w:rsid w:val="009A29AF"/>
    <w:rsid w:val="009A2F45"/>
    <w:rsid w:val="009A40A6"/>
    <w:rsid w:val="009B2FE8"/>
    <w:rsid w:val="009B7BBD"/>
    <w:rsid w:val="009F34CB"/>
    <w:rsid w:val="00A059F3"/>
    <w:rsid w:val="00A1465F"/>
    <w:rsid w:val="00A324FE"/>
    <w:rsid w:val="00A44E55"/>
    <w:rsid w:val="00A66F90"/>
    <w:rsid w:val="00A77424"/>
    <w:rsid w:val="00A84C45"/>
    <w:rsid w:val="00AA3EED"/>
    <w:rsid w:val="00AB42AC"/>
    <w:rsid w:val="00AD5452"/>
    <w:rsid w:val="00AD5E2E"/>
    <w:rsid w:val="00AE24AF"/>
    <w:rsid w:val="00AF0C3C"/>
    <w:rsid w:val="00AF311C"/>
    <w:rsid w:val="00AF4F8B"/>
    <w:rsid w:val="00B164AA"/>
    <w:rsid w:val="00B31FED"/>
    <w:rsid w:val="00B36615"/>
    <w:rsid w:val="00B42E08"/>
    <w:rsid w:val="00B73564"/>
    <w:rsid w:val="00BB0C36"/>
    <w:rsid w:val="00BE2F5E"/>
    <w:rsid w:val="00BF1D01"/>
    <w:rsid w:val="00C039B2"/>
    <w:rsid w:val="00C048E3"/>
    <w:rsid w:val="00C266E0"/>
    <w:rsid w:val="00C40A34"/>
    <w:rsid w:val="00C46769"/>
    <w:rsid w:val="00C55F1A"/>
    <w:rsid w:val="00C6457F"/>
    <w:rsid w:val="00C67D0B"/>
    <w:rsid w:val="00C8654C"/>
    <w:rsid w:val="00CB2339"/>
    <w:rsid w:val="00CD1179"/>
    <w:rsid w:val="00CE06A4"/>
    <w:rsid w:val="00CE414B"/>
    <w:rsid w:val="00CF39F3"/>
    <w:rsid w:val="00CF5F08"/>
    <w:rsid w:val="00D1768D"/>
    <w:rsid w:val="00D33536"/>
    <w:rsid w:val="00D37AF2"/>
    <w:rsid w:val="00D40CA1"/>
    <w:rsid w:val="00D46302"/>
    <w:rsid w:val="00D61BCA"/>
    <w:rsid w:val="00D667AA"/>
    <w:rsid w:val="00D74411"/>
    <w:rsid w:val="00D83A68"/>
    <w:rsid w:val="00D8701F"/>
    <w:rsid w:val="00DA246F"/>
    <w:rsid w:val="00DD6C55"/>
    <w:rsid w:val="00DE1043"/>
    <w:rsid w:val="00E06479"/>
    <w:rsid w:val="00E21D27"/>
    <w:rsid w:val="00E247E1"/>
    <w:rsid w:val="00E26FFC"/>
    <w:rsid w:val="00E352E1"/>
    <w:rsid w:val="00E5228D"/>
    <w:rsid w:val="00E52712"/>
    <w:rsid w:val="00E74418"/>
    <w:rsid w:val="00E777DC"/>
    <w:rsid w:val="00EC521A"/>
    <w:rsid w:val="00EC67A7"/>
    <w:rsid w:val="00EC6AC2"/>
    <w:rsid w:val="00F01A6C"/>
    <w:rsid w:val="00F06BEB"/>
    <w:rsid w:val="00F213BF"/>
    <w:rsid w:val="00F25E6B"/>
    <w:rsid w:val="00F31722"/>
    <w:rsid w:val="00F4373D"/>
    <w:rsid w:val="00F54DB9"/>
    <w:rsid w:val="00F61361"/>
    <w:rsid w:val="00F70E90"/>
    <w:rsid w:val="00F7153D"/>
    <w:rsid w:val="00F77A8F"/>
    <w:rsid w:val="00F856AF"/>
    <w:rsid w:val="00F85C00"/>
    <w:rsid w:val="00F9515B"/>
    <w:rsid w:val="00FD6C0D"/>
    <w:rsid w:val="00FE385E"/>
    <w:rsid w:val="00FE64DE"/>
    <w:rsid w:val="00FF13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6E857322"/>
  <w15:docId w15:val="{E21A23D2-A003-4FC8-9FD9-56971DC46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D09D1"/>
    <w:pPr>
      <w:spacing w:line="360" w:lineRule="auto"/>
      <w:contextualSpacing/>
    </w:pPr>
    <w:rPr>
      <w:sz w:val="24"/>
      <w:szCs w:val="24"/>
    </w:rPr>
  </w:style>
  <w:style w:type="paragraph" w:styleId="Heading1">
    <w:name w:val="heading 1"/>
    <w:basedOn w:val="Normal"/>
    <w:next w:val="Normal"/>
    <w:link w:val="Heading1Char"/>
    <w:autoRedefine/>
    <w:qFormat/>
    <w:rsid w:val="009F34CB"/>
    <w:pPr>
      <w:keepNext/>
      <w:keepLines/>
      <w:spacing w:before="100" w:after="100"/>
      <w:outlineLvl w:val="0"/>
    </w:pPr>
    <w:rPr>
      <w:rFonts w:eastAsiaTheme="majorEastAsia" w:cstheme="majorBidi"/>
      <w:b/>
      <w:bCs/>
      <w:color w:val="2E74B5" w:themeColor="accent1" w:themeShade="BF"/>
      <w:sz w:val="36"/>
      <w:szCs w:val="28"/>
    </w:rPr>
  </w:style>
  <w:style w:type="paragraph" w:styleId="Heading2">
    <w:name w:val="heading 2"/>
    <w:basedOn w:val="Normal"/>
    <w:next w:val="Normal"/>
    <w:link w:val="Heading2Char"/>
    <w:autoRedefine/>
    <w:unhideWhenUsed/>
    <w:qFormat/>
    <w:rsid w:val="00991CF3"/>
    <w:pPr>
      <w:keepNext/>
      <w:keepLines/>
      <w:spacing w:before="100" w:after="100"/>
      <w:outlineLvl w:val="1"/>
    </w:pPr>
    <w:rPr>
      <w:b/>
      <w:bCs/>
      <w:color w:val="5B9BD5"/>
      <w:sz w:val="26"/>
      <w:szCs w:val="26"/>
    </w:rPr>
  </w:style>
  <w:style w:type="paragraph" w:styleId="Heading3">
    <w:name w:val="heading 3"/>
    <w:basedOn w:val="Normal"/>
    <w:next w:val="Normal"/>
    <w:link w:val="Heading3Char"/>
    <w:autoRedefine/>
    <w:uiPriority w:val="9"/>
    <w:unhideWhenUsed/>
    <w:qFormat/>
    <w:rsid w:val="00991CF3"/>
    <w:pPr>
      <w:keepNext/>
      <w:keepLines/>
      <w:spacing w:before="100" w:after="100"/>
      <w:outlineLvl w:val="2"/>
    </w:pPr>
    <w:rPr>
      <w:rFonts w:eastAsiaTheme="majorEastAsia" w:cstheme="majorBidi"/>
      <w:b/>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542CC3"/>
    <w:pPr>
      <w:tabs>
        <w:tab w:val="center" w:pos="4320"/>
        <w:tab w:val="right" w:pos="8640"/>
      </w:tabs>
    </w:pPr>
  </w:style>
  <w:style w:type="character" w:styleId="PageNumber">
    <w:name w:val="page number"/>
    <w:basedOn w:val="DefaultParagraphFont"/>
    <w:rsid w:val="003E708D"/>
  </w:style>
  <w:style w:type="paragraph" w:styleId="ListParagraph">
    <w:name w:val="List Paragraph"/>
    <w:basedOn w:val="Normal"/>
    <w:uiPriority w:val="34"/>
    <w:qFormat/>
    <w:rsid w:val="0096128C"/>
    <w:rPr>
      <w:rFonts w:eastAsia="Calibri"/>
      <w:szCs w:val="22"/>
    </w:rPr>
  </w:style>
  <w:style w:type="character" w:styleId="Hyperlink">
    <w:name w:val="Hyperlink"/>
    <w:uiPriority w:val="99"/>
    <w:unhideWhenUsed/>
    <w:rsid w:val="00227074"/>
    <w:rPr>
      <w:color w:val="0000FF"/>
      <w:u w:val="single"/>
    </w:rPr>
  </w:style>
  <w:style w:type="character" w:customStyle="1" w:styleId="apple-converted-space">
    <w:name w:val="apple-converted-space"/>
    <w:basedOn w:val="DefaultParagraphFont"/>
    <w:rsid w:val="00E74418"/>
  </w:style>
  <w:style w:type="paragraph" w:customStyle="1" w:styleId="NumberedList">
    <w:name w:val="Numbered List"/>
    <w:basedOn w:val="Normal"/>
    <w:uiPriority w:val="99"/>
    <w:qFormat/>
    <w:rsid w:val="00542CC3"/>
    <w:pPr>
      <w:numPr>
        <w:numId w:val="11"/>
      </w:numPr>
      <w:spacing w:before="120"/>
    </w:pPr>
    <w:rPr>
      <w:rFonts w:eastAsia="Calibri"/>
      <w:szCs w:val="22"/>
    </w:rPr>
  </w:style>
  <w:style w:type="paragraph" w:customStyle="1" w:styleId="ReferenceText">
    <w:name w:val="Reference Text"/>
    <w:basedOn w:val="Normal"/>
    <w:uiPriority w:val="99"/>
    <w:qFormat/>
    <w:rsid w:val="00542CC3"/>
    <w:pPr>
      <w:spacing w:before="120"/>
      <w:ind w:left="720" w:hanging="720"/>
    </w:pPr>
    <w:rPr>
      <w:rFonts w:eastAsiaTheme="minorHAnsi" w:cstheme="minorBidi"/>
      <w:szCs w:val="22"/>
    </w:rPr>
  </w:style>
  <w:style w:type="paragraph" w:styleId="Footer">
    <w:name w:val="footer"/>
    <w:basedOn w:val="Normal"/>
    <w:link w:val="FooterChar"/>
    <w:rsid w:val="004762E3"/>
    <w:pPr>
      <w:tabs>
        <w:tab w:val="center" w:pos="4680"/>
        <w:tab w:val="right" w:pos="9360"/>
      </w:tabs>
    </w:pPr>
  </w:style>
  <w:style w:type="character" w:customStyle="1" w:styleId="FooterChar">
    <w:name w:val="Footer Char"/>
    <w:basedOn w:val="DefaultParagraphFont"/>
    <w:link w:val="Footer"/>
    <w:rsid w:val="004762E3"/>
    <w:rPr>
      <w:sz w:val="24"/>
      <w:szCs w:val="24"/>
    </w:rPr>
  </w:style>
  <w:style w:type="paragraph" w:styleId="Title">
    <w:name w:val="Title"/>
    <w:basedOn w:val="Normal"/>
    <w:next w:val="Normal"/>
    <w:link w:val="TitleChar"/>
    <w:qFormat/>
    <w:rsid w:val="00F61361"/>
    <w:pPr>
      <w:pBdr>
        <w:bottom w:val="single" w:sz="8" w:space="4" w:color="5B9BD5" w:themeColor="accent1"/>
      </w:pBdr>
      <w:spacing w:after="300"/>
    </w:pPr>
    <w:rPr>
      <w:rFonts w:eastAsiaTheme="majorEastAsia" w:cstheme="majorBidi"/>
      <w:color w:val="1F4E79" w:themeColor="accent1" w:themeShade="80"/>
      <w:spacing w:val="5"/>
      <w:kern w:val="28"/>
      <w:sz w:val="52"/>
      <w:szCs w:val="52"/>
    </w:rPr>
  </w:style>
  <w:style w:type="character" w:customStyle="1" w:styleId="TitleChar">
    <w:name w:val="Title Char"/>
    <w:basedOn w:val="DefaultParagraphFont"/>
    <w:link w:val="Title"/>
    <w:rsid w:val="00F61361"/>
    <w:rPr>
      <w:rFonts w:eastAsiaTheme="majorEastAsia" w:cstheme="majorBidi"/>
      <w:color w:val="1F4E79" w:themeColor="accent1" w:themeShade="80"/>
      <w:spacing w:val="5"/>
      <w:kern w:val="28"/>
      <w:sz w:val="52"/>
      <w:szCs w:val="52"/>
    </w:rPr>
  </w:style>
  <w:style w:type="character" w:customStyle="1" w:styleId="Heading1Char">
    <w:name w:val="Heading 1 Char"/>
    <w:basedOn w:val="DefaultParagraphFont"/>
    <w:link w:val="Heading1"/>
    <w:rsid w:val="009F34CB"/>
    <w:rPr>
      <w:rFonts w:eastAsiaTheme="majorEastAsia" w:cstheme="majorBidi"/>
      <w:b/>
      <w:bCs/>
      <w:color w:val="2E74B5" w:themeColor="accent1" w:themeShade="BF"/>
      <w:sz w:val="36"/>
      <w:szCs w:val="28"/>
    </w:rPr>
  </w:style>
  <w:style w:type="paragraph" w:styleId="BalloonText">
    <w:name w:val="Balloon Text"/>
    <w:basedOn w:val="Normal"/>
    <w:link w:val="BalloonTextChar"/>
    <w:rsid w:val="00CF39F3"/>
    <w:rPr>
      <w:rFonts w:ascii="Tahoma" w:hAnsi="Tahoma" w:cs="Tahoma"/>
      <w:sz w:val="16"/>
      <w:szCs w:val="16"/>
    </w:rPr>
  </w:style>
  <w:style w:type="character" w:customStyle="1" w:styleId="BalloonTextChar">
    <w:name w:val="Balloon Text Char"/>
    <w:basedOn w:val="DefaultParagraphFont"/>
    <w:link w:val="BalloonText"/>
    <w:rsid w:val="00CF39F3"/>
    <w:rPr>
      <w:rFonts w:ascii="Tahoma" w:hAnsi="Tahoma" w:cs="Tahoma"/>
      <w:sz w:val="16"/>
      <w:szCs w:val="16"/>
    </w:rPr>
  </w:style>
  <w:style w:type="character" w:customStyle="1" w:styleId="Heading2Char">
    <w:name w:val="Heading 2 Char"/>
    <w:link w:val="Heading2"/>
    <w:rsid w:val="00991CF3"/>
    <w:rPr>
      <w:b/>
      <w:bCs/>
      <w:color w:val="5B9BD5"/>
      <w:sz w:val="26"/>
      <w:szCs w:val="26"/>
    </w:rPr>
  </w:style>
  <w:style w:type="paragraph" w:customStyle="1" w:styleId="BulletedList">
    <w:name w:val="Bulleted List"/>
    <w:basedOn w:val="Normal"/>
    <w:qFormat/>
    <w:rsid w:val="00542CC3"/>
    <w:pPr>
      <w:numPr>
        <w:numId w:val="12"/>
      </w:numPr>
    </w:pPr>
  </w:style>
  <w:style w:type="character" w:customStyle="1" w:styleId="Heading3Char">
    <w:name w:val="Heading 3 Char"/>
    <w:basedOn w:val="DefaultParagraphFont"/>
    <w:link w:val="Heading3"/>
    <w:uiPriority w:val="9"/>
    <w:rsid w:val="00991CF3"/>
    <w:rPr>
      <w:rFonts w:eastAsiaTheme="majorEastAsia" w:cstheme="majorBidi"/>
      <w:b/>
      <w:color w:val="1F4E79" w:themeColor="accent1" w:themeShade="80"/>
      <w:sz w:val="24"/>
      <w:szCs w:val="24"/>
    </w:rPr>
  </w:style>
  <w:style w:type="character" w:customStyle="1" w:styleId="HeaderChar">
    <w:name w:val="Header Char"/>
    <w:basedOn w:val="DefaultParagraphFont"/>
    <w:link w:val="Header"/>
    <w:rsid w:val="006F059D"/>
    <w:rPr>
      <w:sz w:val="24"/>
      <w:szCs w:val="24"/>
    </w:rPr>
  </w:style>
  <w:style w:type="paragraph" w:customStyle="1" w:styleId="Default">
    <w:name w:val="Default"/>
    <w:rsid w:val="0070463C"/>
    <w:pPr>
      <w:autoSpaceDE w:val="0"/>
      <w:autoSpaceDN w:val="0"/>
      <w:adjustRightInd w:val="0"/>
    </w:pPr>
    <w:rPr>
      <w:rFonts w:ascii="WYNMV E+ CONTRACT" w:hAnsi="WYNMV E+ CONTRACT" w:cs="WYNMV E+ CONTRACT"/>
      <w:color w:val="000000"/>
      <w:sz w:val="24"/>
      <w:szCs w:val="24"/>
    </w:rPr>
  </w:style>
  <w:style w:type="paragraph" w:styleId="BodyText">
    <w:name w:val="Body Text"/>
    <w:basedOn w:val="Normal"/>
    <w:link w:val="BodyTextChar"/>
    <w:uiPriority w:val="99"/>
    <w:unhideWhenUsed/>
    <w:rsid w:val="007246E1"/>
    <w:pPr>
      <w:spacing w:after="120"/>
      <w:contextualSpacing w:val="0"/>
    </w:pPr>
    <w:rPr>
      <w:lang w:val="en-GB"/>
    </w:rPr>
  </w:style>
  <w:style w:type="character" w:customStyle="1" w:styleId="BodyTextChar">
    <w:name w:val="Body Text Char"/>
    <w:basedOn w:val="DefaultParagraphFont"/>
    <w:link w:val="BodyText"/>
    <w:uiPriority w:val="99"/>
    <w:rsid w:val="007246E1"/>
    <w:rPr>
      <w:sz w:val="24"/>
      <w:szCs w:val="24"/>
      <w:lang w:val="en-GB"/>
    </w:rPr>
  </w:style>
  <w:style w:type="paragraph" w:styleId="BodyText2">
    <w:name w:val="Body Text 2"/>
    <w:basedOn w:val="Normal"/>
    <w:link w:val="BodyText2Char"/>
    <w:uiPriority w:val="99"/>
    <w:semiHidden/>
    <w:unhideWhenUsed/>
    <w:rsid w:val="007246E1"/>
    <w:pPr>
      <w:spacing w:after="120" w:line="480" w:lineRule="auto"/>
      <w:contextualSpacing w:val="0"/>
    </w:pPr>
    <w:rPr>
      <w:lang w:val="en-GB"/>
    </w:rPr>
  </w:style>
  <w:style w:type="character" w:customStyle="1" w:styleId="BodyText2Char">
    <w:name w:val="Body Text 2 Char"/>
    <w:basedOn w:val="DefaultParagraphFont"/>
    <w:link w:val="BodyText2"/>
    <w:uiPriority w:val="99"/>
    <w:semiHidden/>
    <w:rsid w:val="007246E1"/>
    <w:rPr>
      <w:sz w:val="24"/>
      <w:szCs w:val="24"/>
      <w:lang w:val="en-GB"/>
    </w:rPr>
  </w:style>
  <w:style w:type="table" w:styleId="TableGrid">
    <w:name w:val="Table Grid"/>
    <w:basedOn w:val="TableNormal"/>
    <w:rsid w:val="00976C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A66F90"/>
    <w:rPr>
      <w:sz w:val="16"/>
      <w:szCs w:val="16"/>
    </w:rPr>
  </w:style>
  <w:style w:type="paragraph" w:styleId="CommentText">
    <w:name w:val="annotation text"/>
    <w:basedOn w:val="Normal"/>
    <w:link w:val="CommentTextChar"/>
    <w:semiHidden/>
    <w:unhideWhenUsed/>
    <w:rsid w:val="00A66F90"/>
    <w:pPr>
      <w:spacing w:line="240" w:lineRule="auto"/>
    </w:pPr>
    <w:rPr>
      <w:sz w:val="20"/>
      <w:szCs w:val="20"/>
    </w:rPr>
  </w:style>
  <w:style w:type="character" w:customStyle="1" w:styleId="CommentTextChar">
    <w:name w:val="Comment Text Char"/>
    <w:basedOn w:val="DefaultParagraphFont"/>
    <w:link w:val="CommentText"/>
    <w:semiHidden/>
    <w:rsid w:val="00A66F90"/>
  </w:style>
  <w:style w:type="paragraph" w:styleId="CommentSubject">
    <w:name w:val="annotation subject"/>
    <w:basedOn w:val="CommentText"/>
    <w:next w:val="CommentText"/>
    <w:link w:val="CommentSubjectChar"/>
    <w:semiHidden/>
    <w:unhideWhenUsed/>
    <w:rsid w:val="00A66F90"/>
    <w:rPr>
      <w:b/>
      <w:bCs/>
    </w:rPr>
  </w:style>
  <w:style w:type="character" w:customStyle="1" w:styleId="CommentSubjectChar">
    <w:name w:val="Comment Subject Char"/>
    <w:basedOn w:val="CommentTextChar"/>
    <w:link w:val="CommentSubject"/>
    <w:semiHidden/>
    <w:rsid w:val="00A66F90"/>
    <w:rPr>
      <w:b/>
      <w:bCs/>
    </w:rPr>
  </w:style>
  <w:style w:type="paragraph" w:styleId="Revision">
    <w:name w:val="Revision"/>
    <w:hidden/>
    <w:uiPriority w:val="99"/>
    <w:semiHidden/>
    <w:rsid w:val="00A66F9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238236-63EA-4464-96CE-13208C1C3F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522</TotalTime>
  <Pages>42</Pages>
  <Words>8254</Words>
  <Characters>47051</Characters>
  <Application>Microsoft Office Word</Application>
  <DocSecurity>0</DocSecurity>
  <Lines>392</Lines>
  <Paragraphs>110</Paragraphs>
  <ScaleCrop>false</ScaleCrop>
  <HeadingPairs>
    <vt:vector size="2" baseType="variant">
      <vt:variant>
        <vt:lpstr>Title</vt:lpstr>
      </vt:variant>
      <vt:variant>
        <vt:i4>1</vt:i4>
      </vt:variant>
    </vt:vector>
  </HeadingPairs>
  <TitlesOfParts>
    <vt:vector size="1" baseType="lpstr">
      <vt:lpstr/>
    </vt:vector>
  </TitlesOfParts>
  <Company>Coastal Carolina University</Company>
  <LinksUpToDate>false</LinksUpToDate>
  <CharactersWithSpaces>55195</CharactersWithSpaces>
  <SharedDoc>false</SharedDoc>
  <HLinks>
    <vt:vector size="6" baseType="variant">
      <vt:variant>
        <vt:i4>2556018</vt:i4>
      </vt:variant>
      <vt:variant>
        <vt:i4>0</vt:i4>
      </vt:variant>
      <vt:variant>
        <vt:i4>0</vt:i4>
      </vt:variant>
      <vt:variant>
        <vt:i4>5</vt:i4>
      </vt:variant>
      <vt:variant>
        <vt:lpwstr>http://www.newsweek.com/suspicions-and-spies-silicon-valley-109827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conv</dc:creator>
  <cp:lastModifiedBy>Victoria Nicholas</cp:lastModifiedBy>
  <cp:revision>83</cp:revision>
  <dcterms:created xsi:type="dcterms:W3CDTF">2022-06-27T05:08:00Z</dcterms:created>
  <dcterms:modified xsi:type="dcterms:W3CDTF">2022-07-11T11:09:00Z</dcterms:modified>
</cp:coreProperties>
</file>