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3100" w14:textId="77777777" w:rsidR="00E0698C" w:rsidRPr="009A61A9" w:rsidRDefault="00E0698C" w:rsidP="00E0698C">
      <w:pPr>
        <w:pStyle w:val="TCTableCaption"/>
      </w:pPr>
      <w:r w:rsidRPr="009A61A9">
        <w:t>Table 6.1</w:t>
      </w:r>
      <w:r w:rsidRPr="009A61A9">
        <w:t> </w:t>
      </w:r>
      <w:r w:rsidRPr="009A61A9">
        <w:t xml:space="preserve">Dyscalculia Screener </w:t>
      </w:r>
    </w:p>
    <w:tbl>
      <w:tblPr>
        <w:tblW w:w="0" w:type="auto"/>
        <w:tblInd w:w="80" w:type="dxa"/>
        <w:tblLayout w:type="fixed"/>
        <w:tblCellMar>
          <w:left w:w="0" w:type="dxa"/>
          <w:right w:w="0" w:type="dxa"/>
        </w:tblCellMar>
        <w:tblLook w:val="0000" w:firstRow="0" w:lastRow="0" w:firstColumn="0" w:lastColumn="0" w:noHBand="0" w:noVBand="0"/>
      </w:tblPr>
      <w:tblGrid>
        <w:gridCol w:w="1420"/>
        <w:gridCol w:w="615"/>
        <w:gridCol w:w="450"/>
        <w:gridCol w:w="1875"/>
        <w:gridCol w:w="790"/>
        <w:gridCol w:w="616"/>
        <w:gridCol w:w="554"/>
        <w:gridCol w:w="1070"/>
      </w:tblGrid>
      <w:tr w:rsidR="00E0698C" w:rsidRPr="009A61A9" w14:paraId="1A057B0C" w14:textId="77777777" w:rsidTr="00A7535B">
        <w:trPr>
          <w:trHeight w:val="60"/>
        </w:trPr>
        <w:tc>
          <w:tcPr>
            <w:tcW w:w="739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38A7F7" w14:textId="77777777" w:rsidR="00E0698C" w:rsidRPr="009A61A9" w:rsidRDefault="00E0698C" w:rsidP="00A7535B">
            <w:pPr>
              <w:pStyle w:val="TTTableText"/>
            </w:pPr>
            <w:r w:rsidRPr="009A61A9">
              <w:rPr>
                <w:rStyle w:val="Tablebold"/>
              </w:rPr>
              <w:t>Name of Test:</w:t>
            </w:r>
          </w:p>
          <w:p w14:paraId="2D9075D7" w14:textId="77777777" w:rsidR="00E0698C" w:rsidRPr="009A61A9" w:rsidRDefault="00E0698C" w:rsidP="00A7535B">
            <w:pPr>
              <w:pStyle w:val="TTTableText"/>
            </w:pPr>
            <w:r w:rsidRPr="009A61A9">
              <w:rPr>
                <w:rStyle w:val="Tablebold"/>
              </w:rPr>
              <w:t>Dyscalculia Screener</w:t>
            </w:r>
          </w:p>
        </w:tc>
      </w:tr>
      <w:tr w:rsidR="00E0698C" w:rsidRPr="009A61A9" w14:paraId="6B18F92E" w14:textId="77777777" w:rsidTr="00A7535B">
        <w:trPr>
          <w:trHeight w:val="60"/>
        </w:trPr>
        <w:tc>
          <w:tcPr>
            <w:tcW w:w="203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E28D7" w14:textId="77777777" w:rsidR="00E0698C" w:rsidRPr="009A61A9" w:rsidRDefault="00E0698C" w:rsidP="00A7535B">
            <w:pPr>
              <w:pStyle w:val="TTTableText"/>
            </w:pPr>
            <w:r w:rsidRPr="009A61A9">
              <w:t>Author:</w:t>
            </w:r>
          </w:p>
          <w:p w14:paraId="5481A3C2" w14:textId="77777777" w:rsidR="00E0698C" w:rsidRPr="009A61A9" w:rsidRDefault="00E0698C" w:rsidP="00A7535B">
            <w:pPr>
              <w:pStyle w:val="TTTableText"/>
            </w:pPr>
            <w:r w:rsidRPr="009A61A9">
              <w:t>Butterworth, B.</w:t>
            </w:r>
          </w:p>
        </w:tc>
        <w:tc>
          <w:tcPr>
            <w:tcW w:w="23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7439A6" w14:textId="77777777" w:rsidR="00E0698C" w:rsidRPr="009A61A9" w:rsidRDefault="00E0698C" w:rsidP="00A7535B">
            <w:pPr>
              <w:pStyle w:val="TTTableText"/>
            </w:pPr>
            <w:r w:rsidRPr="009A61A9">
              <w:t>Publisher:</w:t>
            </w:r>
          </w:p>
          <w:p w14:paraId="61D4458F" w14:textId="77777777" w:rsidR="00E0698C" w:rsidRPr="009A61A9" w:rsidRDefault="00E0698C" w:rsidP="00A7535B">
            <w:pPr>
              <w:pStyle w:val="TTTableText"/>
            </w:pPr>
            <w:r w:rsidRPr="009A61A9">
              <w:t>GL Assessment, 2003</w:t>
            </w:r>
          </w:p>
        </w:tc>
        <w:tc>
          <w:tcPr>
            <w:tcW w:w="140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7D57E4" w14:textId="77777777" w:rsidR="00E0698C" w:rsidRPr="009A61A9" w:rsidRDefault="00E0698C" w:rsidP="00A7535B">
            <w:pPr>
              <w:pStyle w:val="TTTableText"/>
            </w:pPr>
            <w:r w:rsidRPr="009A61A9">
              <w:t>Age Range:</w:t>
            </w:r>
          </w:p>
          <w:p w14:paraId="0EA1909C" w14:textId="77777777" w:rsidR="00E0698C" w:rsidRPr="009A61A9" w:rsidRDefault="00E0698C" w:rsidP="00A7535B">
            <w:pPr>
              <w:pStyle w:val="TTTableText"/>
            </w:pPr>
            <w:r w:rsidRPr="009A61A9">
              <w:t>5–16</w:t>
            </w:r>
          </w:p>
        </w:tc>
        <w:tc>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356EC9" w14:textId="77777777" w:rsidR="00E0698C" w:rsidRPr="009A61A9" w:rsidRDefault="00E0698C" w:rsidP="00A7535B">
            <w:pPr>
              <w:pStyle w:val="TTTableText"/>
            </w:pPr>
            <w:r w:rsidRPr="009A61A9">
              <w:t>Date of Norms:</w:t>
            </w:r>
          </w:p>
          <w:p w14:paraId="07E8051E" w14:textId="77777777" w:rsidR="00E0698C" w:rsidRPr="009A61A9" w:rsidRDefault="00E0698C" w:rsidP="00A7535B">
            <w:pPr>
              <w:pStyle w:val="TTTableText"/>
            </w:pPr>
            <w:r w:rsidRPr="009A61A9">
              <w:t>2002</w:t>
            </w:r>
          </w:p>
        </w:tc>
      </w:tr>
      <w:tr w:rsidR="00E0698C" w:rsidRPr="009A61A9" w14:paraId="7FE870A3" w14:textId="77777777" w:rsidTr="00A7535B">
        <w:trPr>
          <w:trHeight w:val="60"/>
        </w:trPr>
        <w:tc>
          <w:tcPr>
            <w:tcW w:w="7390" w:type="dxa"/>
            <w:gridSpan w:val="8"/>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tcPr>
          <w:p w14:paraId="381C5D23" w14:textId="77777777" w:rsidR="00E0698C" w:rsidRPr="009A61A9" w:rsidRDefault="00E0698C" w:rsidP="00A7535B">
            <w:pPr>
              <w:pStyle w:val="TTTableText"/>
            </w:pPr>
            <w:r w:rsidRPr="009A61A9">
              <w:rPr>
                <w:rStyle w:val="Tablebold"/>
              </w:rPr>
              <w:t>Standardisation Sample:</w:t>
            </w:r>
          </w:p>
          <w:p w14:paraId="332DD245" w14:textId="77777777" w:rsidR="00E0698C" w:rsidRPr="009A61A9" w:rsidRDefault="00E0698C" w:rsidP="00A7535B">
            <w:pPr>
              <w:pStyle w:val="TTTableText"/>
            </w:pPr>
            <w:r w:rsidRPr="009A61A9">
              <w:rPr>
                <w:spacing w:val="-2"/>
              </w:rPr>
              <w:t>Stratified random sample of 549 pupils across 21 infants, primary, junior and secondary schools in England</w:t>
            </w:r>
          </w:p>
        </w:tc>
      </w:tr>
      <w:tr w:rsidR="00E0698C" w:rsidRPr="009A61A9" w14:paraId="5F20D639" w14:textId="77777777" w:rsidTr="00A7535B">
        <w:trPr>
          <w:trHeight w:val="60"/>
        </w:trPr>
        <w:tc>
          <w:tcPr>
            <w:tcW w:w="7390" w:type="dxa"/>
            <w:gridSpan w:val="8"/>
            <w:tcBorders>
              <w:top w:val="single" w:sz="6" w:space="0" w:color="000000"/>
              <w:left w:val="single" w:sz="4" w:space="0" w:color="000000"/>
              <w:bottom w:val="single" w:sz="6" w:space="0" w:color="000000"/>
              <w:right w:val="single" w:sz="4" w:space="0" w:color="000000"/>
            </w:tcBorders>
            <w:tcMar>
              <w:top w:w="80" w:type="dxa"/>
              <w:left w:w="80" w:type="dxa"/>
              <w:bottom w:w="80" w:type="dxa"/>
              <w:right w:w="80" w:type="dxa"/>
            </w:tcMar>
          </w:tcPr>
          <w:p w14:paraId="133619AC" w14:textId="77777777" w:rsidR="00E0698C" w:rsidRPr="009A61A9" w:rsidRDefault="00E0698C" w:rsidP="00A7535B">
            <w:pPr>
              <w:pStyle w:val="TTTableText"/>
            </w:pPr>
            <w:r w:rsidRPr="009A61A9">
              <w:rPr>
                <w:rStyle w:val="Tablebold"/>
              </w:rPr>
              <w:t>Purpose/Function:</w:t>
            </w:r>
          </w:p>
          <w:p w14:paraId="1D83AA16" w14:textId="77777777" w:rsidR="00E0698C" w:rsidRPr="009A61A9" w:rsidRDefault="00E0698C" w:rsidP="00A7535B">
            <w:pPr>
              <w:pStyle w:val="TTTableText"/>
            </w:pPr>
            <w:r w:rsidRPr="009A61A9">
              <w:t>Computer-based assessment to help to identify 6–14-year-olds with dyscalculic tendencies</w:t>
            </w:r>
          </w:p>
        </w:tc>
      </w:tr>
      <w:tr w:rsidR="00E0698C" w:rsidRPr="009A61A9" w14:paraId="70718B1C" w14:textId="77777777" w:rsidTr="00A7535B">
        <w:trPr>
          <w:trHeight w:val="60"/>
        </w:trPr>
        <w:tc>
          <w:tcPr>
            <w:tcW w:w="7390" w:type="dxa"/>
            <w:gridSpan w:val="8"/>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72672" w14:textId="77777777" w:rsidR="00E0698C" w:rsidRPr="009A61A9" w:rsidRDefault="00E0698C" w:rsidP="00A7535B">
            <w:pPr>
              <w:pStyle w:val="TTTableText"/>
            </w:pPr>
            <w:r w:rsidRPr="009A61A9">
              <w:rPr>
                <w:rStyle w:val="Tablebold"/>
              </w:rPr>
              <w:t>Test Description:</w:t>
            </w:r>
          </w:p>
          <w:p w14:paraId="381A9FCF" w14:textId="77777777" w:rsidR="00E0698C" w:rsidRPr="009A61A9" w:rsidRDefault="00E0698C" w:rsidP="00A7535B">
            <w:pPr>
              <w:pStyle w:val="TTTableText"/>
            </w:pPr>
            <w:r w:rsidRPr="009A61A9">
              <w:t>A diagnostic tool which is designed to diagnose dyscalculic tendencies and is not a test of general mathematical achievement. It consists of four subtests given continuously.</w:t>
            </w:r>
          </w:p>
        </w:tc>
      </w:tr>
      <w:tr w:rsidR="00E0698C" w:rsidRPr="009A61A9" w14:paraId="1A273481" w14:textId="77777777" w:rsidTr="00A7535B">
        <w:trPr>
          <w:trHeight w:val="60"/>
        </w:trPr>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292E1" w14:textId="77777777" w:rsidR="00E0698C" w:rsidRPr="009A61A9" w:rsidRDefault="00E0698C" w:rsidP="00A7535B">
            <w:pPr>
              <w:pStyle w:val="TTTableText"/>
            </w:pPr>
            <w:r w:rsidRPr="009A61A9">
              <w:rPr>
                <w:rStyle w:val="Tablebold"/>
              </w:rPr>
              <w:t>Administration time:</w:t>
            </w:r>
          </w:p>
          <w:p w14:paraId="4AF9962F" w14:textId="77777777" w:rsidR="00E0698C" w:rsidRPr="009A61A9" w:rsidRDefault="00E0698C" w:rsidP="00A7535B">
            <w:pPr>
              <w:pStyle w:val="TTTableText"/>
            </w:pPr>
            <w:r w:rsidRPr="009A61A9">
              <w:t>30–35 minutes</w:t>
            </w:r>
          </w:p>
        </w:tc>
        <w:tc>
          <w:tcPr>
            <w:tcW w:w="10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0357BF" w14:textId="77777777" w:rsidR="00E0698C" w:rsidRPr="009A61A9" w:rsidRDefault="00E0698C" w:rsidP="00A7535B">
            <w:pPr>
              <w:pStyle w:val="TTTableText"/>
            </w:pPr>
            <w:r w:rsidRPr="009A61A9">
              <w:rPr>
                <w:rStyle w:val="Tablebold"/>
              </w:rPr>
              <w:t>Reliability:</w:t>
            </w:r>
          </w:p>
          <w:p w14:paraId="6F4A2FF2" w14:textId="77777777" w:rsidR="00E0698C" w:rsidRPr="009A61A9" w:rsidRDefault="00E0698C" w:rsidP="00A7535B">
            <w:pPr>
              <w:pStyle w:val="TTTableText"/>
            </w:pPr>
            <w:r w:rsidRPr="009A61A9">
              <w:t>Not given</w:t>
            </w:r>
          </w:p>
        </w:tc>
        <w:tc>
          <w:tcPr>
            <w:tcW w:w="26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1E56E5" w14:textId="77777777" w:rsidR="00E0698C" w:rsidRPr="009A61A9" w:rsidRDefault="00E0698C" w:rsidP="00A7535B">
            <w:pPr>
              <w:pStyle w:val="TTTableText"/>
            </w:pPr>
            <w:r w:rsidRPr="009A61A9">
              <w:rPr>
                <w:rStyle w:val="Tablebold"/>
              </w:rPr>
              <w:t>Validity:</w:t>
            </w:r>
          </w:p>
          <w:p w14:paraId="02F84BF6" w14:textId="77777777" w:rsidR="00E0698C" w:rsidRPr="009A61A9" w:rsidRDefault="00E0698C" w:rsidP="00A7535B">
            <w:pPr>
              <w:pStyle w:val="TTTableText"/>
            </w:pPr>
            <w:r w:rsidRPr="009A61A9">
              <w:t>Correlations of dot enumeration, number comparison, addition and multiplication are between 0.334 and 0.426. Correlation with mental maths is between 0.131 and 0.369</w:t>
            </w:r>
          </w:p>
        </w:tc>
        <w:tc>
          <w:tcPr>
            <w:tcW w:w="11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86DBC3" w14:textId="77777777" w:rsidR="00E0698C" w:rsidRPr="009A61A9" w:rsidRDefault="00E0698C" w:rsidP="00A7535B">
            <w:pPr>
              <w:pStyle w:val="TTTableText"/>
            </w:pPr>
            <w:r w:rsidRPr="009A61A9">
              <w:rPr>
                <w:rStyle w:val="Tablebold"/>
              </w:rPr>
              <w:t>How scores are reported:</w:t>
            </w:r>
          </w:p>
          <w:p w14:paraId="72A96E94" w14:textId="77777777" w:rsidR="00E0698C" w:rsidRPr="009A61A9" w:rsidRDefault="00E0698C" w:rsidP="00A7535B">
            <w:pPr>
              <w:pStyle w:val="TTTableText"/>
            </w:pPr>
            <w:r w:rsidRPr="009A61A9">
              <w:t>Standard age scores</w:t>
            </w:r>
          </w:p>
          <w:p w14:paraId="69041113" w14:textId="77777777" w:rsidR="00E0698C" w:rsidRPr="009A61A9" w:rsidRDefault="00E0698C" w:rsidP="00A7535B">
            <w:pPr>
              <w:pStyle w:val="TTTableText"/>
            </w:pPr>
            <w:r w:rsidRPr="009A61A9">
              <w:t>Stanines</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0FF76B" w14:textId="77777777" w:rsidR="00E0698C" w:rsidRPr="009A61A9" w:rsidRDefault="00E0698C" w:rsidP="00A7535B">
            <w:pPr>
              <w:pStyle w:val="TTTableText"/>
            </w:pPr>
            <w:r w:rsidRPr="009A61A9">
              <w:rPr>
                <w:rStyle w:val="Tablebold"/>
              </w:rPr>
              <w:t>Confidence intervals:</w:t>
            </w:r>
          </w:p>
          <w:p w14:paraId="6B93A4D3" w14:textId="77777777" w:rsidR="00E0698C" w:rsidRPr="009A61A9" w:rsidRDefault="00E0698C" w:rsidP="00A7535B">
            <w:pPr>
              <w:pStyle w:val="TTTableText"/>
            </w:pPr>
            <w:r w:rsidRPr="009A61A9">
              <w:t>N/A</w:t>
            </w:r>
          </w:p>
        </w:tc>
      </w:tr>
      <w:tr w:rsidR="00E0698C" w:rsidRPr="009A61A9" w14:paraId="6EDBD41A" w14:textId="77777777" w:rsidTr="00A7535B">
        <w:trPr>
          <w:trHeight w:val="60"/>
        </w:trPr>
        <w:tc>
          <w:tcPr>
            <w:tcW w:w="739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160A75" w14:textId="77777777" w:rsidR="00E0698C" w:rsidRPr="009A61A9" w:rsidRDefault="00E0698C" w:rsidP="00A7535B">
            <w:pPr>
              <w:pStyle w:val="TTTableText"/>
            </w:pPr>
            <w:r w:rsidRPr="009A61A9">
              <w:rPr>
                <w:rStyle w:val="Tablebold"/>
              </w:rPr>
              <w:t>Subtest Information:</w:t>
            </w:r>
            <w:r w:rsidRPr="009A61A9">
              <w:t xml:space="preserve"> (as stated in manual)</w:t>
            </w:r>
          </w:p>
          <w:p w14:paraId="019C234B" w14:textId="77777777" w:rsidR="00E0698C" w:rsidRPr="009A61A9" w:rsidRDefault="00E0698C" w:rsidP="00A7535B">
            <w:pPr>
              <w:pStyle w:val="TTTableText"/>
            </w:pPr>
            <w:r w:rsidRPr="009A61A9">
              <w:t>Four subtests – three computer-controlled item-timed tests and a reaction time test</w:t>
            </w:r>
          </w:p>
          <w:p w14:paraId="5E02A03A" w14:textId="77777777" w:rsidR="00E0698C" w:rsidRPr="009A61A9" w:rsidRDefault="00E0698C" w:rsidP="00A7535B">
            <w:pPr>
              <w:pStyle w:val="TBLTableBulletedList"/>
            </w:pPr>
            <w:r w:rsidRPr="009A61A9">
              <w:t>Simple reaction time – pupil presses a key in response to stimulus</w:t>
            </w:r>
          </w:p>
          <w:p w14:paraId="25C9C2D1" w14:textId="77777777" w:rsidR="00E0698C" w:rsidRPr="009A61A9" w:rsidRDefault="00E0698C" w:rsidP="00A7535B">
            <w:pPr>
              <w:pStyle w:val="TBLTableBulletedList"/>
              <w:rPr>
                <w:spacing w:val="-3"/>
              </w:rPr>
            </w:pPr>
            <w:r w:rsidRPr="009A61A9">
              <w:rPr>
                <w:spacing w:val="-3"/>
              </w:rPr>
              <w:t>Dot enumeration – pupil compares the dots on one half of the screen with the numeral on the other half</w:t>
            </w:r>
          </w:p>
          <w:p w14:paraId="48438086" w14:textId="77777777" w:rsidR="00E0698C" w:rsidRPr="009A61A9" w:rsidRDefault="00E0698C" w:rsidP="00A7535B">
            <w:pPr>
              <w:pStyle w:val="TBLTableBulletedList"/>
            </w:pPr>
            <w:r w:rsidRPr="009A61A9">
              <w:t>Number comparison – the pupil selects the larger of two numbers</w:t>
            </w:r>
          </w:p>
          <w:p w14:paraId="60A68226" w14:textId="77777777" w:rsidR="00E0698C" w:rsidRPr="009A61A9" w:rsidRDefault="00E0698C" w:rsidP="00A7535B">
            <w:pPr>
              <w:pStyle w:val="TBLTableBulletedList"/>
            </w:pPr>
            <w:r w:rsidRPr="009A61A9">
              <w:t>Arithmetic achievement test (addition and multiplication)</w:t>
            </w:r>
          </w:p>
        </w:tc>
      </w:tr>
      <w:tr w:rsidR="00E0698C" w:rsidRPr="009A61A9" w14:paraId="526B56D4" w14:textId="77777777" w:rsidTr="00A7535B">
        <w:trPr>
          <w:trHeight w:val="60"/>
        </w:trPr>
        <w:tc>
          <w:tcPr>
            <w:tcW w:w="739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64E3A8" w14:textId="77777777" w:rsidR="00E0698C" w:rsidRPr="009A61A9" w:rsidRDefault="00E0698C" w:rsidP="00A7535B">
            <w:pPr>
              <w:pStyle w:val="TTTableText"/>
            </w:pPr>
            <w:r w:rsidRPr="009A61A9">
              <w:rPr>
                <w:rStyle w:val="Tablebold"/>
              </w:rPr>
              <w:t>Comments:</w:t>
            </w:r>
          </w:p>
          <w:p w14:paraId="737E6165" w14:textId="77777777" w:rsidR="00E0698C" w:rsidRPr="009A61A9" w:rsidRDefault="00E0698C" w:rsidP="00A7535B">
            <w:pPr>
              <w:pStyle w:val="TTTableText"/>
            </w:pPr>
            <w:r w:rsidRPr="009A61A9">
              <w:t xml:space="preserve">The assessment is easy to </w:t>
            </w:r>
            <w:proofErr w:type="gramStart"/>
            <w:r w:rsidRPr="009A61A9">
              <w:t>administer</w:t>
            </w:r>
            <w:proofErr w:type="gramEnd"/>
            <w:r w:rsidRPr="009A61A9">
              <w:t xml:space="preserve"> and many children are motivated to work on the computer. Sample profiles and sample reports are provided. It can be used to screen whole year groups. Low correlations may reflect the fact that different skills are being assessed in the sub-tests.</w:t>
            </w:r>
          </w:p>
        </w:tc>
      </w:tr>
    </w:tbl>
    <w:p w14:paraId="7AEEEC96" w14:textId="77777777" w:rsidR="00E0698C" w:rsidRPr="009A61A9" w:rsidRDefault="00E0698C" w:rsidP="00E0698C">
      <w:pPr>
        <w:rPr>
          <w:rFonts w:cs="Times New Roman"/>
        </w:rPr>
      </w:pPr>
    </w:p>
    <w:p w14:paraId="301297B1" w14:textId="103D6FDF" w:rsidR="006041E2" w:rsidRPr="00E0698C" w:rsidRDefault="006041E2" w:rsidP="00E0698C">
      <w:bookmarkStart w:id="0" w:name="_GoBack"/>
      <w:bookmarkEnd w:id="0"/>
    </w:p>
    <w:sectPr w:rsidR="006041E2" w:rsidRPr="00E0698C" w:rsidSect="00E069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C6CE" w14:textId="77777777" w:rsidR="00C701AA" w:rsidRDefault="00C701AA" w:rsidP="00C701AA">
      <w:pPr>
        <w:spacing w:after="0" w:line="240" w:lineRule="auto"/>
      </w:pPr>
      <w:r>
        <w:separator/>
      </w:r>
    </w:p>
  </w:endnote>
  <w:endnote w:type="continuationSeparator" w:id="0">
    <w:p w14:paraId="0ABD4625" w14:textId="77777777" w:rsidR="00C701AA" w:rsidRDefault="00C701AA" w:rsidP="00C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09A9" w14:textId="77777777" w:rsidR="00C701AA" w:rsidRPr="00660756" w:rsidRDefault="00C701AA" w:rsidP="00C701AA">
    <w:r>
      <w:rPr>
        <w:rFonts w:cstheme="minorHAnsi"/>
      </w:rPr>
      <w:t>©</w:t>
    </w:r>
    <w:r>
      <w:t xml:space="preserve"> Kelly, K. (2020) </w:t>
    </w:r>
    <w:r>
      <w:rPr>
        <w:i/>
        <w:iCs/>
      </w:rPr>
      <w:t>Identifying, Assessing and Supporting Learners with</w:t>
    </w:r>
    <w:r>
      <w:rPr>
        <w:b/>
        <w:bCs/>
        <w:i/>
        <w:iCs/>
      </w:rPr>
      <w:t xml:space="preserve"> </w:t>
    </w:r>
    <w:r>
      <w:rPr>
        <w:i/>
        <w:iCs/>
      </w:rPr>
      <w:t>Dyscalculia</w:t>
    </w:r>
    <w:r>
      <w:t>. Sage: London.</w:t>
    </w:r>
  </w:p>
  <w:p w14:paraId="405DD137" w14:textId="77777777" w:rsidR="00C701AA" w:rsidRDefault="00C7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5FB2" w14:textId="77777777" w:rsidR="00C701AA" w:rsidRDefault="00C701AA" w:rsidP="00C701AA">
      <w:pPr>
        <w:spacing w:after="0" w:line="240" w:lineRule="auto"/>
      </w:pPr>
      <w:r>
        <w:separator/>
      </w:r>
    </w:p>
  </w:footnote>
  <w:footnote w:type="continuationSeparator" w:id="0">
    <w:p w14:paraId="03547633" w14:textId="77777777" w:rsidR="00C701AA" w:rsidRDefault="00C701AA" w:rsidP="00C70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1D30"/>
    <w:multiLevelType w:val="hybridMultilevel"/>
    <w:tmpl w:val="E0AA6D58"/>
    <w:lvl w:ilvl="0" w:tplc="A970D22A">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E2"/>
    <w:rsid w:val="000E2A73"/>
    <w:rsid w:val="0010062C"/>
    <w:rsid w:val="001D64C5"/>
    <w:rsid w:val="00494388"/>
    <w:rsid w:val="00591911"/>
    <w:rsid w:val="005E6EA3"/>
    <w:rsid w:val="006041E2"/>
    <w:rsid w:val="007416FC"/>
    <w:rsid w:val="007750E2"/>
    <w:rsid w:val="007B6D2E"/>
    <w:rsid w:val="0090493B"/>
    <w:rsid w:val="009E710D"/>
    <w:rsid w:val="00C701AA"/>
    <w:rsid w:val="00E0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9515"/>
  <w15:chartTrackingRefBased/>
  <w15:docId w15:val="{48C3268D-B1CC-4B56-8CFB-080B5A97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TableText">
    <w:name w:val="TT Table Text"/>
    <w:basedOn w:val="Normal"/>
    <w:qFormat/>
    <w:rsid w:val="007750E2"/>
    <w:pPr>
      <w:widowControl w:val="0"/>
      <w:suppressAutoHyphens/>
      <w:autoSpaceDE w:val="0"/>
      <w:autoSpaceDN w:val="0"/>
      <w:adjustRightInd w:val="0"/>
      <w:spacing w:after="60" w:line="190" w:lineRule="atLeast"/>
    </w:pPr>
    <w:rPr>
      <w:rFonts w:ascii="Times New Roman" w:eastAsiaTheme="minorEastAsia" w:hAnsi="Times New Roman" w:cs="Times New Roman"/>
      <w:color w:val="000000" w:themeColor="text1"/>
      <w:sz w:val="16"/>
      <w:szCs w:val="16"/>
    </w:rPr>
  </w:style>
  <w:style w:type="character" w:customStyle="1" w:styleId="Tablebold">
    <w:name w:val="Tablebold"/>
    <w:uiPriority w:val="99"/>
    <w:rsid w:val="007750E2"/>
    <w:rPr>
      <w:b/>
      <w:bCs/>
      <w:vanish w:val="0"/>
    </w:rPr>
  </w:style>
  <w:style w:type="paragraph" w:customStyle="1" w:styleId="FCFigureCaption">
    <w:name w:val="FC Figure Caption"/>
    <w:basedOn w:val="Normal"/>
    <w:next w:val="Normal"/>
    <w:autoRedefine/>
    <w:rsid w:val="007750E2"/>
    <w:pPr>
      <w:spacing w:before="120" w:after="240" w:line="480" w:lineRule="auto"/>
      <w:ind w:firstLine="720"/>
    </w:pPr>
    <w:rPr>
      <w:rFonts w:ascii="Times New Roman" w:hAnsi="Times New Roman"/>
      <w:spacing w:val="12"/>
      <w:sz w:val="20"/>
      <w:lang w:val="en-US"/>
    </w:rPr>
  </w:style>
  <w:style w:type="paragraph" w:customStyle="1" w:styleId="TITextIndent">
    <w:name w:val="TI Text Indent"/>
    <w:basedOn w:val="Normal"/>
    <w:autoRedefine/>
    <w:qFormat/>
    <w:rsid w:val="007750E2"/>
    <w:pPr>
      <w:spacing w:after="0" w:line="480" w:lineRule="auto"/>
      <w:ind w:firstLine="567"/>
      <w:jc w:val="both"/>
    </w:pPr>
    <w:rPr>
      <w:rFonts w:ascii="Times New Roman" w:hAnsi="Times New Roman"/>
      <w:szCs w:val="52"/>
      <w:lang w:val="en-US"/>
    </w:rPr>
  </w:style>
  <w:style w:type="paragraph" w:styleId="Header">
    <w:name w:val="header"/>
    <w:basedOn w:val="Normal"/>
    <w:link w:val="HeaderChar"/>
    <w:uiPriority w:val="99"/>
    <w:unhideWhenUsed/>
    <w:rsid w:val="00C7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AA"/>
  </w:style>
  <w:style w:type="paragraph" w:styleId="Footer">
    <w:name w:val="footer"/>
    <w:basedOn w:val="Normal"/>
    <w:link w:val="FooterChar"/>
    <w:uiPriority w:val="99"/>
    <w:unhideWhenUsed/>
    <w:rsid w:val="00C7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AA"/>
  </w:style>
  <w:style w:type="paragraph" w:customStyle="1" w:styleId="TCTableCaption">
    <w:name w:val="TC Table Caption"/>
    <w:basedOn w:val="Normal"/>
    <w:next w:val="Normal"/>
    <w:autoRedefine/>
    <w:rsid w:val="0010062C"/>
    <w:pPr>
      <w:spacing w:before="120" w:after="240" w:line="360" w:lineRule="auto"/>
      <w:ind w:firstLine="720"/>
    </w:pPr>
    <w:rPr>
      <w:rFonts w:ascii="Times New Roman" w:hAnsi="Times New Roman"/>
      <w:spacing w:val="12"/>
      <w:sz w:val="20"/>
      <w:lang w:val="en-US"/>
    </w:rPr>
  </w:style>
  <w:style w:type="paragraph" w:customStyle="1" w:styleId="TCHTableColumnHead">
    <w:name w:val="TCH Table Column Head"/>
    <w:basedOn w:val="Normal"/>
    <w:qFormat/>
    <w:rsid w:val="0010062C"/>
    <w:pPr>
      <w:widowControl w:val="0"/>
      <w:suppressAutoHyphens/>
      <w:autoSpaceDE w:val="0"/>
      <w:autoSpaceDN w:val="0"/>
      <w:adjustRightInd w:val="0"/>
      <w:spacing w:after="0" w:line="200" w:lineRule="atLeast"/>
    </w:pPr>
    <w:rPr>
      <w:rFonts w:ascii="Times New Roman" w:eastAsiaTheme="minorEastAsia" w:hAnsi="Times New Roman" w:cs="Times New Roman"/>
      <w:b/>
      <w:bCs/>
      <w:vanish/>
      <w:color w:val="000000" w:themeColor="text1"/>
      <w:sz w:val="16"/>
      <w:szCs w:val="16"/>
    </w:rPr>
  </w:style>
  <w:style w:type="paragraph" w:customStyle="1" w:styleId="TBLTableBulletedList">
    <w:name w:val="TBL_Table Bulleted List"/>
    <w:basedOn w:val="Normal"/>
    <w:qFormat/>
    <w:rsid w:val="00E0698C"/>
    <w:pPr>
      <w:widowControl w:val="0"/>
      <w:numPr>
        <w:numId w:val="1"/>
      </w:numPr>
      <w:suppressAutoHyphens/>
      <w:autoSpaceDE w:val="0"/>
      <w:autoSpaceDN w:val="0"/>
      <w:adjustRightInd w:val="0"/>
      <w:spacing w:after="0" w:line="200" w:lineRule="atLeast"/>
      <w:textAlignment w:val="center"/>
    </w:pPr>
    <w:rPr>
      <w:rFonts w:ascii="Times New Roman" w:eastAsiaTheme="minorEastAsia" w:hAnsi="Times New Roman" w:cs="Times New Roman"/>
      <w:color w:val="000000" w:themeColor="text1"/>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Fox</dc:creator>
  <cp:keywords/>
  <dc:description/>
  <cp:lastModifiedBy>Martin Fox</cp:lastModifiedBy>
  <cp:revision>2</cp:revision>
  <dcterms:created xsi:type="dcterms:W3CDTF">2020-07-10T10:19:00Z</dcterms:created>
  <dcterms:modified xsi:type="dcterms:W3CDTF">2020-07-10T10:19:00Z</dcterms:modified>
</cp:coreProperties>
</file>