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919C" w14:textId="77777777" w:rsidR="00356D04" w:rsidRDefault="00356D04" w:rsidP="00356D04">
      <w:pPr>
        <w:pStyle w:val="Title"/>
      </w:pPr>
      <w:r>
        <w:t>Online Resource</w:t>
      </w:r>
    </w:p>
    <w:p w14:paraId="6888919D" w14:textId="77777777" w:rsidR="00356D04" w:rsidRDefault="00356D04" w:rsidP="00356D04">
      <w:pPr>
        <w:pStyle w:val="Heading1"/>
      </w:pPr>
      <w:r>
        <w:t>Chapter 7: Statistical tests for one independent variable</w:t>
      </w:r>
    </w:p>
    <w:p w14:paraId="6888919E" w14:textId="5367A613" w:rsidR="00356D04" w:rsidRDefault="004262E7" w:rsidP="00356D04">
      <w:pPr>
        <w:pStyle w:val="Heading2"/>
      </w:pPr>
      <w:r>
        <w:t>Post</w:t>
      </w:r>
      <w:r w:rsidR="00670A3B">
        <w:t xml:space="preserve"> </w:t>
      </w:r>
      <w:r w:rsidR="00356D04">
        <w:t>hoc testing</w:t>
      </w:r>
    </w:p>
    <w:p w14:paraId="6888919F" w14:textId="4A5B19C4" w:rsidR="00356D04" w:rsidRDefault="00356D04" w:rsidP="00356D04">
      <w:r>
        <w:t xml:space="preserve">One of the (many) frailties of null hypothesis testing is that the more of it you do, the more likely you are to make an error. If you run half a dozen separate tests, the chances of making </w:t>
      </w:r>
      <w:r w:rsidR="004262E7">
        <w:t xml:space="preserve">a </w:t>
      </w:r>
      <w:r>
        <w:t>Type I error somewhere amongst them are uncomfortably high (26%). So, when doing null hypothesis testing, it is important to be economical with tests.</w:t>
      </w:r>
    </w:p>
    <w:p w14:paraId="688891A0" w14:textId="0A748F8A" w:rsidR="00356D04" w:rsidRDefault="00356D04" w:rsidP="00356D04">
      <w:pPr>
        <w:ind w:firstLine="540"/>
      </w:pPr>
      <w:r>
        <w:t xml:space="preserve">In the case of a </w:t>
      </w:r>
      <w:r w:rsidR="004262E7">
        <w:t xml:space="preserve">categorical </w:t>
      </w:r>
      <w:r>
        <w:t xml:space="preserve">IV with 6 different categories and an </w:t>
      </w:r>
      <w:r w:rsidR="004262E7">
        <w:t xml:space="preserve">interval </w:t>
      </w:r>
      <w:r>
        <w:t>DV, in theory we can do 6*5</w:t>
      </w:r>
      <w:r w:rsidR="004262E7">
        <w:t xml:space="preserve"> </w:t>
      </w:r>
      <w:r>
        <w:t>=</w:t>
      </w:r>
      <w:r w:rsidR="004262E7">
        <w:t xml:space="preserve"> </w:t>
      </w:r>
      <w:r>
        <w:t>30 different t-tests between the categories. If we did that, we would have a 79% chance of making a Type I error. So, we mustn’t. But imagine that we had 6 categories because we were genuinely interested in all 6. It would seem that we are caught between two different issues. This is why the 1-way ANOVA exists.</w:t>
      </w:r>
    </w:p>
    <w:p w14:paraId="688891A1" w14:textId="07285C65" w:rsidR="00356D04" w:rsidRDefault="00356D04" w:rsidP="00356D04">
      <w:pPr>
        <w:ind w:firstLine="540"/>
      </w:pPr>
      <w:r>
        <w:t>A 1-way ANOVA tests the general proposition that the mean is the same for all 6 groups (or whatever number we have in mind). If we get a significant result, then we can say that one or more of the 6 groups are different from the others. Given that crucial piece of information, we can now proceed to do post</w:t>
      </w:r>
      <w:r w:rsidR="00670A3B">
        <w:t xml:space="preserve"> </w:t>
      </w:r>
      <w:r>
        <w:t xml:space="preserve">hoc pairwise tests to track down where the difference lies. The term </w:t>
      </w:r>
      <w:r w:rsidR="004262E7">
        <w:t>‘</w:t>
      </w:r>
      <w:r>
        <w:t>post</w:t>
      </w:r>
      <w:r w:rsidR="00670A3B">
        <w:t xml:space="preserve"> </w:t>
      </w:r>
      <w:r>
        <w:t>hoc</w:t>
      </w:r>
      <w:r w:rsidR="004262E7">
        <w:t>’</w:t>
      </w:r>
      <w:r>
        <w:t xml:space="preserve"> means more or less </w:t>
      </w:r>
      <w:r w:rsidR="004262E7">
        <w:t>‘</w:t>
      </w:r>
      <w:r>
        <w:t>with hindsight</w:t>
      </w:r>
      <w:r w:rsidR="004262E7">
        <w:t>’</w:t>
      </w:r>
      <w:r>
        <w:t>.</w:t>
      </w:r>
    </w:p>
    <w:p w14:paraId="688891A2" w14:textId="326D483D" w:rsidR="00356D04" w:rsidRDefault="00356D04" w:rsidP="00356D04">
      <w:pPr>
        <w:ind w:firstLine="540"/>
      </w:pPr>
      <w:r>
        <w:t>Since we are still doing lots of tests, albeit post</w:t>
      </w:r>
      <w:r w:rsidR="00670A3B">
        <w:t xml:space="preserve"> </w:t>
      </w:r>
      <w:r>
        <w:t>hoc ones, we must still be aware that simply running of loads of pairwise t-tests could be misleading, so some care in both the analysis and the reporting of the analysis procedure is required.</w:t>
      </w:r>
    </w:p>
    <w:p w14:paraId="688891A3" w14:textId="257912D2" w:rsidR="00356D04" w:rsidRDefault="00356D04" w:rsidP="00356D04">
      <w:pPr>
        <w:ind w:firstLine="540"/>
      </w:pPr>
      <w:r>
        <w:t>Various post</w:t>
      </w:r>
      <w:r w:rsidR="00670A3B">
        <w:t xml:space="preserve"> </w:t>
      </w:r>
      <w:r>
        <w:t>hoc tests exist. The most commonly used ones are these:</w:t>
      </w:r>
    </w:p>
    <w:p w14:paraId="688891A4" w14:textId="30D3C0C8" w:rsidR="00356D04" w:rsidRDefault="00356D04" w:rsidP="00356D04">
      <w:pPr>
        <w:ind w:left="720" w:hanging="360"/>
      </w:pPr>
      <w:r>
        <w:rPr>
          <w:rFonts w:eastAsia="Calibri"/>
        </w:rPr>
        <w:t>1.</w:t>
      </w:r>
      <w:r w:rsidR="008316FC">
        <w:rPr>
          <w:rFonts w:eastAsia="Calibri"/>
        </w:rPr>
        <w:t xml:space="preserve"> </w:t>
      </w:r>
      <w:r>
        <w:t>Fisher’s LSD test (Least Significant Difference). Not recommended. In this, one calculates the critical value of a t statistic that would count as just significant and then applies it to all pairwise differences between means.</w:t>
      </w:r>
    </w:p>
    <w:p w14:paraId="688891A5" w14:textId="46977EDD" w:rsidR="00356D04" w:rsidRDefault="00356D04" w:rsidP="00356D04">
      <w:pPr>
        <w:ind w:left="720" w:hanging="360"/>
      </w:pPr>
      <w:r>
        <w:rPr>
          <w:rFonts w:eastAsia="Calibri"/>
        </w:rPr>
        <w:lastRenderedPageBreak/>
        <w:t>2.</w:t>
      </w:r>
      <w:r w:rsidR="008316FC">
        <w:rPr>
          <w:rFonts w:eastAsia="Calibri"/>
        </w:rPr>
        <w:t xml:space="preserve"> </w:t>
      </w:r>
      <w:r>
        <w:t>Tukey’s HSD test (Honest Significant Difference). Better than LSD. In this, there is a degree of compensation to keep the Type I error rate at 0.05 (alpha).</w:t>
      </w:r>
    </w:p>
    <w:p w14:paraId="688891A6" w14:textId="3CEAC5B1" w:rsidR="00356D04" w:rsidRDefault="00356D04" w:rsidP="00356D04">
      <w:pPr>
        <w:ind w:left="720" w:hanging="360"/>
      </w:pPr>
      <w:r>
        <w:rPr>
          <w:rFonts w:eastAsia="Calibri"/>
        </w:rPr>
        <w:t>3.</w:t>
      </w:r>
      <w:r w:rsidR="008316FC">
        <w:rPr>
          <w:rFonts w:eastAsia="Calibri"/>
        </w:rPr>
        <w:t xml:space="preserve"> </w:t>
      </w:r>
      <w:proofErr w:type="spellStart"/>
      <w:r>
        <w:t>Scheffe’s</w:t>
      </w:r>
      <w:proofErr w:type="spellEnd"/>
      <w:r>
        <w:t xml:space="preserve"> test. Probably the most commonly used. A little more conservative than Tukey’s.</w:t>
      </w:r>
    </w:p>
    <w:p w14:paraId="688891A7" w14:textId="3FED5F2B" w:rsidR="00356D04" w:rsidRDefault="00356D04" w:rsidP="00356D04">
      <w:pPr>
        <w:ind w:firstLine="540"/>
      </w:pPr>
      <w:r>
        <w:t>Typically, instructions for post</w:t>
      </w:r>
      <w:r w:rsidR="00670A3B">
        <w:t xml:space="preserve"> </w:t>
      </w:r>
      <w:r>
        <w:t xml:space="preserve">hoc testing can be found alongside instructions for running the initial matching statistical test. Our preferred option, </w:t>
      </w:r>
      <w:hyperlink r:id="rId8" w:history="1">
        <w:proofErr w:type="spellStart"/>
        <w:r w:rsidRPr="00E01029">
          <w:rPr>
            <w:rStyle w:val="Hyperlink"/>
            <w:rFonts w:eastAsiaTheme="majorEastAsia"/>
          </w:rPr>
          <w:t>Laerd</w:t>
        </w:r>
        <w:proofErr w:type="spellEnd"/>
      </w:hyperlink>
      <w:r>
        <w:t xml:space="preserve">, provides </w:t>
      </w:r>
      <w:r w:rsidR="004262E7">
        <w:t>post</w:t>
      </w:r>
      <w:r w:rsidR="00670A3B">
        <w:t xml:space="preserve"> </w:t>
      </w:r>
      <w:r>
        <w:t>hoc instructions where needed.</w:t>
      </w:r>
    </w:p>
    <w:p w14:paraId="688891A8" w14:textId="1068BE21" w:rsidR="00356D04" w:rsidRDefault="00356D04" w:rsidP="00356D04">
      <w:pPr>
        <w:pStyle w:val="Heading2"/>
      </w:pPr>
      <w:r>
        <w:t>Assumptions and nonparametric tests</w:t>
      </w:r>
    </w:p>
    <w:p w14:paraId="688891A9" w14:textId="1D52B2BC" w:rsidR="00356D04" w:rsidRDefault="00356D04" w:rsidP="00356D04">
      <w:r>
        <w:t xml:space="preserve">The parametric tests (where the IV is </w:t>
      </w:r>
      <w:r w:rsidR="004262E7">
        <w:t>interval</w:t>
      </w:r>
      <w:r>
        <w:t>) all have a final step where a test-statistic (t or F, which is t</w:t>
      </w:r>
      <w:r w:rsidRPr="00C731B2">
        <w:rPr>
          <w:vertAlign w:val="superscript"/>
        </w:rPr>
        <w:t>2</w:t>
      </w:r>
      <w:r>
        <w:t>) is used to calculate a p-value. The calculation is exactly correct only when certain conditions are fulfilled. It is reasonably and acceptably correct for a more relaxed set of conditions. The key conditions are:</w:t>
      </w:r>
    </w:p>
    <w:p w14:paraId="688891AA" w14:textId="089F995D" w:rsidR="00356D04" w:rsidRDefault="00356D04" w:rsidP="00356D04">
      <w:pPr>
        <w:ind w:left="720" w:hanging="360"/>
      </w:pPr>
      <w:r>
        <w:rPr>
          <w:rFonts w:eastAsia="Calibri"/>
        </w:rPr>
        <w:t>1.</w:t>
      </w:r>
      <w:r w:rsidR="008316FC">
        <w:rPr>
          <w:rFonts w:eastAsia="Calibri"/>
        </w:rPr>
        <w:t xml:space="preserve"> </w:t>
      </w:r>
      <w:r>
        <w:t>The participants in the sample are all independent of each other. This assumption is crucial and is rarely really adhered to.</w:t>
      </w:r>
    </w:p>
    <w:p w14:paraId="688891AB" w14:textId="6DCB27B3" w:rsidR="00356D04" w:rsidRDefault="00356D04" w:rsidP="00356D04">
      <w:pPr>
        <w:ind w:left="720" w:hanging="360"/>
      </w:pPr>
      <w:r>
        <w:rPr>
          <w:rFonts w:eastAsia="Calibri"/>
        </w:rPr>
        <w:t>2.</w:t>
      </w:r>
      <w:r w:rsidR="008316FC">
        <w:rPr>
          <w:rFonts w:eastAsia="Calibri"/>
        </w:rPr>
        <w:t xml:space="preserve"> </w:t>
      </w:r>
      <w:r>
        <w:t>The scale used for the DV is continuous and the variable is Interval. This condition means that the arithmetic mean makes sense.</w:t>
      </w:r>
    </w:p>
    <w:p w14:paraId="688891AC" w14:textId="25BEF098" w:rsidR="00356D04" w:rsidRDefault="00356D04" w:rsidP="00356D04">
      <w:pPr>
        <w:ind w:left="720" w:hanging="360"/>
      </w:pPr>
      <w:r>
        <w:rPr>
          <w:rFonts w:eastAsia="Calibri"/>
        </w:rPr>
        <w:t>3.</w:t>
      </w:r>
      <w:r w:rsidR="008316FC">
        <w:rPr>
          <w:rFonts w:eastAsia="Calibri"/>
        </w:rPr>
        <w:t xml:space="preserve"> </w:t>
      </w:r>
      <w:r>
        <w:t>The residuals are normally distributed. This assumption is not so critical and with realistic sample sizes most samples are close to normal.</w:t>
      </w:r>
    </w:p>
    <w:p w14:paraId="688891AD" w14:textId="77777777" w:rsidR="00356D04" w:rsidRDefault="00356D04" w:rsidP="00356D04">
      <w:pPr>
        <w:ind w:left="720"/>
      </w:pPr>
      <w:r>
        <w:t xml:space="preserve">Please note that the assumption concerns the </w:t>
      </w:r>
      <w:r w:rsidRPr="006C03AD">
        <w:rPr>
          <w:u w:val="single"/>
        </w:rPr>
        <w:t>residuals</w:t>
      </w:r>
      <w:r>
        <w:t xml:space="preserve">, not the </w:t>
      </w:r>
      <w:r w:rsidRPr="006C03AD">
        <w:rPr>
          <w:u w:val="single"/>
        </w:rPr>
        <w:t>measured variables</w:t>
      </w:r>
      <w:r>
        <w:t>.</w:t>
      </w:r>
    </w:p>
    <w:p w14:paraId="688891AE" w14:textId="2920C6B8" w:rsidR="00356D04" w:rsidRDefault="00356D04" w:rsidP="00356D04">
      <w:pPr>
        <w:ind w:left="720" w:hanging="360"/>
      </w:pPr>
      <w:r>
        <w:rPr>
          <w:rFonts w:eastAsia="Calibri"/>
        </w:rPr>
        <w:t>4.</w:t>
      </w:r>
      <w:r w:rsidR="008316FC">
        <w:rPr>
          <w:rFonts w:eastAsia="Calibri"/>
        </w:rPr>
        <w:t xml:space="preserve"> </w:t>
      </w:r>
      <w:r>
        <w:t>The variance of the residuals does not depend on the corresponding value of the IV. This is often described as equal variance in the different groups for a t-test or ANOVA. Equal variance is called Homoscedasticity.</w:t>
      </w:r>
    </w:p>
    <w:p w14:paraId="688891AF" w14:textId="77777777" w:rsidR="00356D04" w:rsidRDefault="00356D04" w:rsidP="00356D04">
      <w:pPr>
        <w:ind w:firstLine="540"/>
      </w:pPr>
      <w:r>
        <w:t>There are circumstances where these conditions are not exactly met. However, parametric tests are robust, which means that they can still operate reasonably despite some deviation from these assumptions. The only conditions which are not safe to violate are:</w:t>
      </w:r>
    </w:p>
    <w:p w14:paraId="688891B0" w14:textId="69744FF7" w:rsidR="00356D04" w:rsidRDefault="00356D04" w:rsidP="00356D04">
      <w:pPr>
        <w:ind w:left="720" w:hanging="360"/>
      </w:pPr>
      <w:r>
        <w:rPr>
          <w:rFonts w:eastAsia="Calibri"/>
        </w:rPr>
        <w:t>1.</w:t>
      </w:r>
      <w:r w:rsidR="008316FC">
        <w:rPr>
          <w:rFonts w:eastAsia="Calibri"/>
        </w:rPr>
        <w:t xml:space="preserve"> </w:t>
      </w:r>
      <w:r>
        <w:t>Independence of sample.</w:t>
      </w:r>
    </w:p>
    <w:p w14:paraId="688891B1" w14:textId="2E2CAFBE" w:rsidR="00356D04" w:rsidRDefault="00356D04" w:rsidP="00356D04">
      <w:pPr>
        <w:ind w:left="720" w:hanging="360"/>
      </w:pPr>
      <w:r>
        <w:rPr>
          <w:rFonts w:eastAsia="Calibri"/>
        </w:rPr>
        <w:t>2.</w:t>
      </w:r>
      <w:r w:rsidR="008316FC">
        <w:rPr>
          <w:rFonts w:eastAsia="Calibri"/>
        </w:rPr>
        <w:t xml:space="preserve"> </w:t>
      </w:r>
      <w:r>
        <w:t>Validity of the mean as a measure of central tendency. Distributions such as the Cauchy which can have infinite values are not safe – but are extremely rare.</w:t>
      </w:r>
    </w:p>
    <w:p w14:paraId="688891B2" w14:textId="035ECCEA" w:rsidR="00356D04" w:rsidRDefault="00356D04" w:rsidP="00356D04">
      <w:pPr>
        <w:ind w:firstLine="540"/>
      </w:pPr>
      <w:r>
        <w:lastRenderedPageBreak/>
        <w:t>If you wish to err on the side of safety, then the best option is to use an equivalent nonparametric test. These are tests that compare medians and/or frequencies rather than means. They are safe provided the following assumption is met:</w:t>
      </w:r>
    </w:p>
    <w:p w14:paraId="688891B3" w14:textId="77777777" w:rsidR="00356D04" w:rsidRDefault="008316FC" w:rsidP="00725D36">
      <w:pPr>
        <w:ind w:left="720" w:hanging="360"/>
      </w:pPr>
      <w:r>
        <w:t xml:space="preserve">1. </w:t>
      </w:r>
      <w:r w:rsidR="00356D04">
        <w:t>Independence of sample</w:t>
      </w:r>
    </w:p>
    <w:p w14:paraId="688891B4" w14:textId="77777777" w:rsidR="00356D04" w:rsidRDefault="00356D04" w:rsidP="00356D04">
      <w:pPr>
        <w:pStyle w:val="Heading2"/>
      </w:pPr>
      <w:r>
        <w:t>APA-format resources</w:t>
      </w:r>
    </w:p>
    <w:p w14:paraId="688891B5" w14:textId="77777777" w:rsidR="00356D04" w:rsidRDefault="00356D04" w:rsidP="00356D04">
      <w:r>
        <w:t>Typically your institution will provide access to some kind of reference manager, which can generate references in their preferred style. To learn more about the most commonly used referencing style, APA, have a look through the following resources.</w:t>
      </w:r>
    </w:p>
    <w:p w14:paraId="688891B6" w14:textId="77777777" w:rsidR="00356D04" w:rsidRPr="00725D36" w:rsidRDefault="00356D04" w:rsidP="00725D36">
      <w:pPr>
        <w:ind w:firstLine="720"/>
        <w:rPr>
          <w:rStyle w:val="Hyperlink"/>
          <w:rFonts w:eastAsiaTheme="majorEastAsia"/>
        </w:rPr>
      </w:pPr>
      <w:hyperlink r:id="rId9" w:history="1">
        <w:r w:rsidRPr="00726F14">
          <w:rPr>
            <w:rStyle w:val="Hyperlink"/>
            <w:rFonts w:eastAsiaTheme="majorEastAsia"/>
          </w:rPr>
          <w:t>https://www.mendeley.com/guides/apa-citation-guide</w:t>
        </w:r>
      </w:hyperlink>
    </w:p>
    <w:p w14:paraId="688891B7" w14:textId="77777777" w:rsidR="00356D04" w:rsidRPr="00725D36" w:rsidRDefault="00356D04" w:rsidP="00725D36">
      <w:pPr>
        <w:ind w:firstLine="720"/>
        <w:rPr>
          <w:rStyle w:val="Hyperlink"/>
          <w:rFonts w:eastAsiaTheme="majorEastAsia"/>
        </w:rPr>
      </w:pPr>
      <w:hyperlink r:id="rId10" w:history="1">
        <w:r w:rsidRPr="00726F14">
          <w:rPr>
            <w:rStyle w:val="Hyperlink"/>
            <w:rFonts w:eastAsiaTheme="majorEastAsia"/>
          </w:rPr>
          <w:t>https://www.apastyle.org/</w:t>
        </w:r>
      </w:hyperlink>
    </w:p>
    <w:p w14:paraId="688891B8" w14:textId="77777777" w:rsidR="00356D04" w:rsidRDefault="00356D04" w:rsidP="00356D04">
      <w:pPr>
        <w:pStyle w:val="Heading2"/>
      </w:pPr>
      <w:r>
        <w:t>SPSS walkthrough resources</w:t>
      </w:r>
    </w:p>
    <w:p w14:paraId="688891B9" w14:textId="77777777" w:rsidR="00356D04" w:rsidRDefault="00356D04" w:rsidP="00356D04">
      <w:r>
        <w:t>This link will take you to the landing page for our favourite SPSS walkthrough website, Laerd. You can pay to access their extended explanations of statistical tests and SPSS processes, or use their basic free pages.</w:t>
      </w:r>
    </w:p>
    <w:p w14:paraId="688891BA" w14:textId="77777777" w:rsidR="00356D04" w:rsidRPr="00725D36" w:rsidRDefault="00725D36" w:rsidP="00356D04">
      <w:pPr>
        <w:ind w:firstLine="720"/>
      </w:pPr>
      <w:hyperlink r:id="rId11" w:history="1">
        <w:r w:rsidR="00356D04" w:rsidRPr="00C95D88">
          <w:rPr>
            <w:rStyle w:val="Hyperlink"/>
            <w:rFonts w:eastAsiaTheme="majorEastAsia"/>
          </w:rPr>
          <w:t>https://statistics.laerd.com/</w:t>
        </w:r>
      </w:hyperlink>
    </w:p>
    <w:p w14:paraId="688891BB" w14:textId="77777777" w:rsidR="00356D04" w:rsidRDefault="00356D04" w:rsidP="00356D04">
      <w:r>
        <w:t>We have included links to each individual test page below too for quick navigation:</w:t>
      </w:r>
    </w:p>
    <w:p w14:paraId="688891BC" w14:textId="77777777" w:rsidR="00356D04" w:rsidRDefault="00356D04" w:rsidP="00356D04">
      <w:pPr>
        <w:rPr>
          <w:color w:val="000000" w:themeColor="text1"/>
        </w:rPr>
      </w:pPr>
      <w:r w:rsidRPr="00CD46A6">
        <w:rPr>
          <w:color w:val="000000" w:themeColor="text1"/>
        </w:rPr>
        <w:t xml:space="preserve">Pearson’s </w:t>
      </w:r>
      <w:r>
        <w:rPr>
          <w:color w:val="000000" w:themeColor="text1"/>
        </w:rPr>
        <w:t>c</w:t>
      </w:r>
      <w:r w:rsidRPr="00CD46A6">
        <w:rPr>
          <w:color w:val="000000" w:themeColor="text1"/>
        </w:rPr>
        <w:t>orrelation:</w:t>
      </w:r>
    </w:p>
    <w:p w14:paraId="688891BD" w14:textId="77777777" w:rsidR="00356D04" w:rsidRPr="00725D36" w:rsidRDefault="00356D04" w:rsidP="00725D36">
      <w:pPr>
        <w:ind w:left="862" w:hanging="142"/>
      </w:pPr>
      <w:hyperlink r:id="rId12" w:history="1">
        <w:r w:rsidRPr="00C95D88">
          <w:rPr>
            <w:rStyle w:val="Hyperlink"/>
            <w:rFonts w:eastAsiaTheme="majorEastAsia"/>
          </w:rPr>
          <w:t>https://statistics.laerd.com/spss-tutorials/pearsons-product-moment-correlation-using-spss-statistics.php</w:t>
        </w:r>
      </w:hyperlink>
    </w:p>
    <w:p w14:paraId="688891BE" w14:textId="77777777" w:rsidR="00356D04" w:rsidRPr="00CD46A6" w:rsidRDefault="00356D04" w:rsidP="00356D04">
      <w:pPr>
        <w:rPr>
          <w:color w:val="000000" w:themeColor="text1"/>
        </w:rPr>
      </w:pPr>
      <w:r w:rsidRPr="00CD46A6">
        <w:rPr>
          <w:color w:val="000000" w:themeColor="text1"/>
        </w:rPr>
        <w:t xml:space="preserve">Independent </w:t>
      </w:r>
      <w:r>
        <w:rPr>
          <w:color w:val="000000" w:themeColor="text1"/>
        </w:rPr>
        <w:t>s</w:t>
      </w:r>
      <w:r w:rsidRPr="00CD46A6">
        <w:rPr>
          <w:color w:val="000000" w:themeColor="text1"/>
        </w:rPr>
        <w:t xml:space="preserve">amples </w:t>
      </w:r>
      <w:r>
        <w:rPr>
          <w:color w:val="000000" w:themeColor="text1"/>
        </w:rPr>
        <w:t>t</w:t>
      </w:r>
      <w:r w:rsidRPr="00CD46A6">
        <w:rPr>
          <w:color w:val="000000" w:themeColor="text1"/>
        </w:rPr>
        <w:t>-</w:t>
      </w:r>
      <w:r>
        <w:rPr>
          <w:color w:val="000000" w:themeColor="text1"/>
        </w:rPr>
        <w:t>t</w:t>
      </w:r>
      <w:r w:rsidRPr="00CD46A6">
        <w:rPr>
          <w:color w:val="000000" w:themeColor="text1"/>
        </w:rPr>
        <w:t>est:</w:t>
      </w:r>
    </w:p>
    <w:p w14:paraId="688891BF" w14:textId="77777777" w:rsidR="00356D04" w:rsidRPr="00725D36" w:rsidRDefault="00356D04" w:rsidP="00725D36">
      <w:pPr>
        <w:ind w:left="862" w:hanging="142"/>
      </w:pPr>
      <w:hyperlink r:id="rId13" w:history="1">
        <w:r w:rsidRPr="00C95D88">
          <w:rPr>
            <w:rStyle w:val="Hyperlink"/>
            <w:rFonts w:eastAsiaTheme="majorEastAsia"/>
          </w:rPr>
          <w:t>https://statistics.laerd.com/spss-tutorials/independent-t-test-using-spss-statistics.php</w:t>
        </w:r>
      </w:hyperlink>
    </w:p>
    <w:p w14:paraId="688891C0" w14:textId="77777777" w:rsidR="00356D04" w:rsidRPr="00CD46A6" w:rsidRDefault="00356D04" w:rsidP="00356D04">
      <w:pPr>
        <w:rPr>
          <w:color w:val="000000" w:themeColor="text1"/>
        </w:rPr>
      </w:pPr>
      <w:r w:rsidRPr="00CD46A6">
        <w:rPr>
          <w:color w:val="000000" w:themeColor="text1"/>
        </w:rPr>
        <w:t xml:space="preserve">Paired </w:t>
      </w:r>
      <w:r>
        <w:rPr>
          <w:color w:val="000000" w:themeColor="text1"/>
        </w:rPr>
        <w:t>s</w:t>
      </w:r>
      <w:r w:rsidRPr="00CD46A6">
        <w:rPr>
          <w:color w:val="000000" w:themeColor="text1"/>
        </w:rPr>
        <w:t>amples (</w:t>
      </w:r>
      <w:r>
        <w:rPr>
          <w:color w:val="000000" w:themeColor="text1"/>
        </w:rPr>
        <w:t>d</w:t>
      </w:r>
      <w:r w:rsidRPr="00CD46A6">
        <w:rPr>
          <w:color w:val="000000" w:themeColor="text1"/>
        </w:rPr>
        <w:t xml:space="preserve">ependent) </w:t>
      </w:r>
      <w:r>
        <w:rPr>
          <w:color w:val="000000" w:themeColor="text1"/>
        </w:rPr>
        <w:t>t</w:t>
      </w:r>
      <w:r w:rsidRPr="00CD46A6">
        <w:rPr>
          <w:color w:val="000000" w:themeColor="text1"/>
        </w:rPr>
        <w:t>-</w:t>
      </w:r>
      <w:r>
        <w:rPr>
          <w:color w:val="000000" w:themeColor="text1"/>
        </w:rPr>
        <w:t>t</w:t>
      </w:r>
      <w:r w:rsidRPr="00CD46A6">
        <w:rPr>
          <w:color w:val="000000" w:themeColor="text1"/>
        </w:rPr>
        <w:t>est:</w:t>
      </w:r>
    </w:p>
    <w:p w14:paraId="688891C1" w14:textId="77777777" w:rsidR="00356D04" w:rsidRPr="00400FB6" w:rsidRDefault="00725D36" w:rsidP="00356D04">
      <w:pPr>
        <w:ind w:firstLine="720"/>
        <w:rPr>
          <w:color w:val="353535"/>
        </w:rPr>
      </w:pPr>
      <w:hyperlink r:id="rId14" w:history="1">
        <w:r w:rsidR="00356D04" w:rsidRPr="00400FB6">
          <w:rPr>
            <w:rStyle w:val="Hyperlink"/>
            <w:rFonts w:eastAsiaTheme="majorEastAsia"/>
          </w:rPr>
          <w:t>https://statistics.laerd.com/spss-tutorials/dependent-t-test-using-spss-statistics.php</w:t>
        </w:r>
      </w:hyperlink>
    </w:p>
    <w:p w14:paraId="688891C2" w14:textId="77777777" w:rsidR="00356D04" w:rsidRDefault="00356D04" w:rsidP="00356D04">
      <w:r w:rsidRPr="00400FB6">
        <w:t>One-</w:t>
      </w:r>
      <w:r>
        <w:t>w</w:t>
      </w:r>
      <w:r w:rsidRPr="00400FB6">
        <w:t>ay ANOVA:</w:t>
      </w:r>
    </w:p>
    <w:p w14:paraId="688891C3" w14:textId="77777777" w:rsidR="00356D04" w:rsidRPr="00400FB6" w:rsidRDefault="00725D36" w:rsidP="00356D04">
      <w:pPr>
        <w:ind w:firstLine="720"/>
        <w:rPr>
          <w:color w:val="353535"/>
        </w:rPr>
      </w:pPr>
      <w:hyperlink r:id="rId15" w:history="1">
        <w:r w:rsidR="00356D04" w:rsidRPr="00400FB6">
          <w:rPr>
            <w:rStyle w:val="Hyperlink"/>
            <w:rFonts w:eastAsiaTheme="majorEastAsia"/>
          </w:rPr>
          <w:t>https://statistics.laerd.com/spss-tutorials/one-way-anova-using-spss-statistics.php</w:t>
        </w:r>
      </w:hyperlink>
    </w:p>
    <w:p w14:paraId="688891C4" w14:textId="77777777" w:rsidR="00356D04" w:rsidRDefault="00356D04" w:rsidP="00356D04">
      <w:pPr>
        <w:rPr>
          <w:color w:val="000000" w:themeColor="text1"/>
        </w:rPr>
      </w:pPr>
      <w:r w:rsidRPr="00400FB6">
        <w:rPr>
          <w:color w:val="000000" w:themeColor="text1"/>
        </w:rPr>
        <w:t xml:space="preserve">Logistic </w:t>
      </w:r>
      <w:r>
        <w:rPr>
          <w:color w:val="000000" w:themeColor="text1"/>
        </w:rPr>
        <w:t>r</w:t>
      </w:r>
      <w:r w:rsidRPr="00400FB6">
        <w:rPr>
          <w:color w:val="000000" w:themeColor="text1"/>
        </w:rPr>
        <w:t>egression:</w:t>
      </w:r>
    </w:p>
    <w:p w14:paraId="688891C5" w14:textId="77777777" w:rsidR="00356D04" w:rsidRPr="00400FB6" w:rsidRDefault="00356D04" w:rsidP="00725D36">
      <w:pPr>
        <w:ind w:left="862" w:hanging="142"/>
        <w:rPr>
          <w:color w:val="000000" w:themeColor="text1"/>
        </w:rPr>
      </w:pPr>
      <w:hyperlink r:id="rId16" w:history="1">
        <w:r w:rsidRPr="00400FB6">
          <w:rPr>
            <w:rStyle w:val="Hyperlink"/>
            <w:rFonts w:eastAsiaTheme="majorEastAsia"/>
          </w:rPr>
          <w:t>https://statistics.laerd.com/spss-tutorials/binomial-logistic-regression-using-spss-statistics.php</w:t>
        </w:r>
      </w:hyperlink>
    </w:p>
    <w:p w14:paraId="688891C6" w14:textId="77777777" w:rsidR="00356D04" w:rsidRPr="00400FB6" w:rsidRDefault="00356D04" w:rsidP="00356D04">
      <w:pPr>
        <w:rPr>
          <w:color w:val="000000" w:themeColor="text1"/>
        </w:rPr>
      </w:pPr>
      <w:r w:rsidRPr="00400FB6">
        <w:rPr>
          <w:color w:val="000000" w:themeColor="text1"/>
        </w:rPr>
        <w:t>Chi-</w:t>
      </w:r>
      <w:r>
        <w:rPr>
          <w:color w:val="000000" w:themeColor="text1"/>
        </w:rPr>
        <w:t>s</w:t>
      </w:r>
      <w:r w:rsidRPr="00400FB6">
        <w:rPr>
          <w:color w:val="000000" w:themeColor="text1"/>
        </w:rPr>
        <w:t xml:space="preserve">quare </w:t>
      </w:r>
      <w:r>
        <w:rPr>
          <w:color w:val="000000" w:themeColor="text1"/>
        </w:rPr>
        <w:t>t</w:t>
      </w:r>
      <w:r w:rsidRPr="00400FB6">
        <w:rPr>
          <w:color w:val="000000" w:themeColor="text1"/>
        </w:rPr>
        <w:t>est:</w:t>
      </w:r>
    </w:p>
    <w:p w14:paraId="688891C7" w14:textId="77777777" w:rsidR="00356D04" w:rsidRDefault="00356D04" w:rsidP="00725D36">
      <w:pPr>
        <w:ind w:left="862" w:hanging="142"/>
        <w:rPr>
          <w:rFonts w:ascii="AppleSystemUIFont" w:hAnsi="AppleSystemUIFont" w:cs="AppleSystemUIFont"/>
          <w:color w:val="000000" w:themeColor="text1"/>
        </w:rPr>
      </w:pPr>
      <w:hyperlink r:id="rId17" w:history="1">
        <w:r w:rsidRPr="00400FB6">
          <w:rPr>
            <w:rStyle w:val="Hyperlink"/>
            <w:rFonts w:eastAsiaTheme="majorEastAsia"/>
          </w:rPr>
          <w:t>https://statistics.laerd.com/spss-tutorials/chi-square-test-for-association-using-spss-statistics.php</w:t>
        </w:r>
      </w:hyperlink>
    </w:p>
    <w:p w14:paraId="688891C8" w14:textId="77777777" w:rsidR="00356D04" w:rsidRDefault="00356D04" w:rsidP="00356D04">
      <w:pPr>
        <w:pStyle w:val="Heading2"/>
      </w:pPr>
      <w:r>
        <w:t>Extra activity</w:t>
      </w:r>
    </w:p>
    <w:p w14:paraId="688891C9" w14:textId="77777777" w:rsidR="00356D04" w:rsidRPr="00400FB6" w:rsidRDefault="00356D04" w:rsidP="00356D04">
      <w:r w:rsidRPr="00400FB6">
        <w:t>Match each pair of variables to the correct test: choose from the multiple choice answers.</w:t>
      </w:r>
    </w:p>
    <w:tbl>
      <w:tblPr>
        <w:tblStyle w:val="TableGrid"/>
        <w:tblW w:w="0" w:type="auto"/>
        <w:tblLook w:val="04A0" w:firstRow="1" w:lastRow="0" w:firstColumn="1" w:lastColumn="0" w:noHBand="0" w:noVBand="1"/>
      </w:tblPr>
      <w:tblGrid>
        <w:gridCol w:w="3098"/>
        <w:gridCol w:w="3095"/>
        <w:gridCol w:w="2797"/>
      </w:tblGrid>
      <w:tr w:rsidR="00356D04" w:rsidRPr="00204756" w14:paraId="688891CD" w14:textId="77777777" w:rsidTr="00B621DD">
        <w:tc>
          <w:tcPr>
            <w:tcW w:w="3106" w:type="dxa"/>
          </w:tcPr>
          <w:p w14:paraId="688891CA" w14:textId="77777777" w:rsidR="00356D04" w:rsidRPr="00400FB6" w:rsidRDefault="00356D04" w:rsidP="00B621DD">
            <w:pPr>
              <w:rPr>
                <w:b/>
              </w:rPr>
            </w:pPr>
            <w:r w:rsidRPr="00400FB6">
              <w:rPr>
                <w:b/>
              </w:rPr>
              <w:t xml:space="preserve">Variable pair </w:t>
            </w:r>
          </w:p>
        </w:tc>
        <w:tc>
          <w:tcPr>
            <w:tcW w:w="3101" w:type="dxa"/>
          </w:tcPr>
          <w:p w14:paraId="688891CB" w14:textId="77777777" w:rsidR="00356D04" w:rsidRPr="00400FB6" w:rsidRDefault="00356D04" w:rsidP="00B621DD">
            <w:pPr>
              <w:rPr>
                <w:b/>
              </w:rPr>
            </w:pPr>
            <w:r w:rsidRPr="00400FB6">
              <w:rPr>
                <w:b/>
              </w:rPr>
              <w:t>Correct answer</w:t>
            </w:r>
          </w:p>
        </w:tc>
        <w:tc>
          <w:tcPr>
            <w:tcW w:w="2803" w:type="dxa"/>
          </w:tcPr>
          <w:p w14:paraId="688891CC" w14:textId="77777777" w:rsidR="00356D04" w:rsidRPr="00400FB6" w:rsidRDefault="00356D04" w:rsidP="00B621DD">
            <w:pPr>
              <w:rPr>
                <w:b/>
              </w:rPr>
            </w:pPr>
            <w:r w:rsidRPr="00400FB6">
              <w:rPr>
                <w:b/>
              </w:rPr>
              <w:t>Alternative answers</w:t>
            </w:r>
          </w:p>
        </w:tc>
      </w:tr>
      <w:tr w:rsidR="00356D04" w14:paraId="688891D2" w14:textId="77777777" w:rsidTr="00B621DD">
        <w:tc>
          <w:tcPr>
            <w:tcW w:w="3106" w:type="dxa"/>
          </w:tcPr>
          <w:p w14:paraId="688891CE" w14:textId="77777777" w:rsidR="00356D04" w:rsidRDefault="00356D04" w:rsidP="00B621DD">
            <w:r>
              <w:t>Two-group Categorical IV, Interval DV</w:t>
            </w:r>
          </w:p>
        </w:tc>
        <w:tc>
          <w:tcPr>
            <w:tcW w:w="3101" w:type="dxa"/>
          </w:tcPr>
          <w:p w14:paraId="688891CF" w14:textId="66E7EC05" w:rsidR="00356D04" w:rsidRDefault="007C3FB7" w:rsidP="00B621DD">
            <w:r>
              <w:t>t</w:t>
            </w:r>
            <w:r w:rsidR="00356D04">
              <w:t>-test</w:t>
            </w:r>
          </w:p>
        </w:tc>
        <w:tc>
          <w:tcPr>
            <w:tcW w:w="2803" w:type="dxa"/>
          </w:tcPr>
          <w:p w14:paraId="688891D0" w14:textId="77777777" w:rsidR="00356D04" w:rsidRDefault="00356D04" w:rsidP="00B621DD">
            <w:r>
              <w:t>One-way ANOVA</w:t>
            </w:r>
          </w:p>
          <w:p w14:paraId="688891D1" w14:textId="77777777" w:rsidR="00356D04" w:rsidRDefault="00356D04" w:rsidP="00B621DD">
            <w:r>
              <w:t>Pearson’s correlation</w:t>
            </w:r>
          </w:p>
        </w:tc>
      </w:tr>
      <w:tr w:rsidR="00356D04" w14:paraId="688891D7" w14:textId="77777777" w:rsidTr="00B621DD">
        <w:tc>
          <w:tcPr>
            <w:tcW w:w="3106" w:type="dxa"/>
          </w:tcPr>
          <w:p w14:paraId="688891D3" w14:textId="77777777" w:rsidR="00356D04" w:rsidRDefault="00356D04" w:rsidP="00B621DD">
            <w:r>
              <w:t>Five-group Categorical IV (between groups), Interval DV</w:t>
            </w:r>
          </w:p>
        </w:tc>
        <w:tc>
          <w:tcPr>
            <w:tcW w:w="3101" w:type="dxa"/>
          </w:tcPr>
          <w:p w14:paraId="688891D4" w14:textId="77777777" w:rsidR="00356D04" w:rsidRDefault="00356D04" w:rsidP="00B621DD">
            <w:r>
              <w:t>One-way ANOVA</w:t>
            </w:r>
          </w:p>
        </w:tc>
        <w:tc>
          <w:tcPr>
            <w:tcW w:w="2803" w:type="dxa"/>
          </w:tcPr>
          <w:p w14:paraId="688891D5" w14:textId="77777777" w:rsidR="00356D04" w:rsidRDefault="00356D04" w:rsidP="00B621DD">
            <w:r>
              <w:t>Pearson’s correlation</w:t>
            </w:r>
          </w:p>
          <w:p w14:paraId="688891D6" w14:textId="77777777" w:rsidR="00356D04" w:rsidRDefault="00356D04" w:rsidP="00B621DD">
            <w:r>
              <w:t>Chi-square test</w:t>
            </w:r>
          </w:p>
        </w:tc>
      </w:tr>
      <w:tr w:rsidR="00356D04" w14:paraId="688891DC" w14:textId="77777777" w:rsidTr="00B621DD">
        <w:tc>
          <w:tcPr>
            <w:tcW w:w="3106" w:type="dxa"/>
          </w:tcPr>
          <w:p w14:paraId="688891D8" w14:textId="77777777" w:rsidR="00356D04" w:rsidRDefault="00356D04" w:rsidP="00B621DD">
            <w:r>
              <w:t>Three-group Categorical IV (within groups), Interval DV</w:t>
            </w:r>
          </w:p>
        </w:tc>
        <w:tc>
          <w:tcPr>
            <w:tcW w:w="3101" w:type="dxa"/>
          </w:tcPr>
          <w:p w14:paraId="688891D9" w14:textId="77777777" w:rsidR="00356D04" w:rsidRDefault="00356D04" w:rsidP="00B621DD">
            <w:r>
              <w:t>One-way repeated measures ANOVA</w:t>
            </w:r>
          </w:p>
        </w:tc>
        <w:tc>
          <w:tcPr>
            <w:tcW w:w="2803" w:type="dxa"/>
          </w:tcPr>
          <w:p w14:paraId="688891DA" w14:textId="77777777" w:rsidR="00356D04" w:rsidRDefault="00356D04" w:rsidP="00B621DD">
            <w:r>
              <w:t>One-way ANOVA</w:t>
            </w:r>
          </w:p>
          <w:p w14:paraId="688891DB" w14:textId="77777777" w:rsidR="00356D04" w:rsidRDefault="00356D04" w:rsidP="00B621DD">
            <w:r>
              <w:t>Logistic regression</w:t>
            </w:r>
          </w:p>
        </w:tc>
      </w:tr>
      <w:tr w:rsidR="00356D04" w14:paraId="688891E2" w14:textId="77777777" w:rsidTr="00B621DD">
        <w:tc>
          <w:tcPr>
            <w:tcW w:w="3106" w:type="dxa"/>
          </w:tcPr>
          <w:p w14:paraId="688891DE" w14:textId="5231BD3F" w:rsidR="00356D04" w:rsidRDefault="00356D04">
            <w:r>
              <w:t>Interval IV, two-group Categorical DV</w:t>
            </w:r>
          </w:p>
        </w:tc>
        <w:tc>
          <w:tcPr>
            <w:tcW w:w="3101" w:type="dxa"/>
          </w:tcPr>
          <w:p w14:paraId="688891DF" w14:textId="77777777" w:rsidR="00356D04" w:rsidRDefault="00356D04" w:rsidP="00B621DD">
            <w:r>
              <w:t>Logistic regression</w:t>
            </w:r>
          </w:p>
        </w:tc>
        <w:tc>
          <w:tcPr>
            <w:tcW w:w="2803" w:type="dxa"/>
          </w:tcPr>
          <w:p w14:paraId="688891E0" w14:textId="77777777" w:rsidR="00356D04" w:rsidRDefault="00356D04" w:rsidP="00B621DD">
            <w:r>
              <w:t>Chi-square test</w:t>
            </w:r>
          </w:p>
          <w:p w14:paraId="688891E1" w14:textId="77777777" w:rsidR="00356D04" w:rsidRDefault="00356D04" w:rsidP="00B621DD">
            <w:r>
              <w:t>Pearson’s correlation</w:t>
            </w:r>
          </w:p>
        </w:tc>
      </w:tr>
      <w:tr w:rsidR="00356D04" w14:paraId="688891E7" w14:textId="77777777" w:rsidTr="00B621DD">
        <w:tc>
          <w:tcPr>
            <w:tcW w:w="3106" w:type="dxa"/>
          </w:tcPr>
          <w:p w14:paraId="688891E3" w14:textId="77777777" w:rsidR="00356D04" w:rsidRDefault="00356D04" w:rsidP="00B621DD">
            <w:r>
              <w:t>Three-group Categorical IV, four-group Categorical DV</w:t>
            </w:r>
          </w:p>
        </w:tc>
        <w:tc>
          <w:tcPr>
            <w:tcW w:w="3101" w:type="dxa"/>
          </w:tcPr>
          <w:p w14:paraId="688891E4" w14:textId="77777777" w:rsidR="00356D04" w:rsidRDefault="00356D04" w:rsidP="00B621DD">
            <w:r>
              <w:t>Chi-square test</w:t>
            </w:r>
          </w:p>
        </w:tc>
        <w:tc>
          <w:tcPr>
            <w:tcW w:w="2803" w:type="dxa"/>
          </w:tcPr>
          <w:p w14:paraId="688891E5" w14:textId="77777777" w:rsidR="00356D04" w:rsidRDefault="00356D04" w:rsidP="00B621DD">
            <w:r>
              <w:t>Logistic regression</w:t>
            </w:r>
          </w:p>
          <w:p w14:paraId="688891E6" w14:textId="77777777" w:rsidR="00356D04" w:rsidRDefault="00356D04" w:rsidP="00B621DD">
            <w:r>
              <w:t>One-way repeated-measures ANOVA</w:t>
            </w:r>
          </w:p>
        </w:tc>
      </w:tr>
      <w:tr w:rsidR="00356D04" w14:paraId="688891EC" w14:textId="77777777" w:rsidTr="00B621DD">
        <w:tc>
          <w:tcPr>
            <w:tcW w:w="3106" w:type="dxa"/>
          </w:tcPr>
          <w:p w14:paraId="688891E8" w14:textId="77777777" w:rsidR="00356D04" w:rsidRDefault="00356D04" w:rsidP="00B621DD">
            <w:r>
              <w:t>Interval IV, Interval DV</w:t>
            </w:r>
          </w:p>
        </w:tc>
        <w:tc>
          <w:tcPr>
            <w:tcW w:w="3101" w:type="dxa"/>
          </w:tcPr>
          <w:p w14:paraId="688891E9" w14:textId="77777777" w:rsidR="00356D04" w:rsidRDefault="00356D04" w:rsidP="00B621DD">
            <w:r>
              <w:t>Pearson’s correlation</w:t>
            </w:r>
          </w:p>
        </w:tc>
        <w:tc>
          <w:tcPr>
            <w:tcW w:w="2803" w:type="dxa"/>
          </w:tcPr>
          <w:p w14:paraId="688891EA" w14:textId="593606C2" w:rsidR="00356D04" w:rsidRDefault="007C3FB7" w:rsidP="00B621DD">
            <w:r>
              <w:t>t</w:t>
            </w:r>
            <w:r w:rsidR="00356D04">
              <w:t>-test</w:t>
            </w:r>
          </w:p>
          <w:p w14:paraId="688891EB" w14:textId="77777777" w:rsidR="00356D04" w:rsidRDefault="00356D04" w:rsidP="00B621DD">
            <w:r>
              <w:t>Chi-square test</w:t>
            </w:r>
          </w:p>
        </w:tc>
      </w:tr>
      <w:tr w:rsidR="00356D04" w14:paraId="688891F1" w14:textId="77777777" w:rsidTr="00B621DD">
        <w:tc>
          <w:tcPr>
            <w:tcW w:w="3106" w:type="dxa"/>
          </w:tcPr>
          <w:p w14:paraId="688891ED" w14:textId="77777777" w:rsidR="00356D04" w:rsidRDefault="00356D04" w:rsidP="00B621DD">
            <w:r>
              <w:t>Ordinal IV, Ordinal DV</w:t>
            </w:r>
          </w:p>
        </w:tc>
        <w:tc>
          <w:tcPr>
            <w:tcW w:w="3101" w:type="dxa"/>
          </w:tcPr>
          <w:p w14:paraId="688891EE" w14:textId="08AE1766" w:rsidR="00356D04" w:rsidRDefault="00356D04" w:rsidP="001E0C57">
            <w:r>
              <w:t>Nonparametric tests</w:t>
            </w:r>
          </w:p>
        </w:tc>
        <w:tc>
          <w:tcPr>
            <w:tcW w:w="2803" w:type="dxa"/>
          </w:tcPr>
          <w:p w14:paraId="688891EF" w14:textId="77777777" w:rsidR="00356D04" w:rsidRDefault="00356D04" w:rsidP="00B621DD">
            <w:r>
              <w:t>One-way ANOVA</w:t>
            </w:r>
          </w:p>
          <w:p w14:paraId="688891F0" w14:textId="77777777" w:rsidR="00356D04" w:rsidRDefault="00356D04" w:rsidP="00B621DD">
            <w:r>
              <w:t>Chi-square test</w:t>
            </w:r>
          </w:p>
        </w:tc>
      </w:tr>
    </w:tbl>
    <w:p w14:paraId="688891F3" w14:textId="77777777" w:rsidR="0070463C" w:rsidRPr="008C2496" w:rsidRDefault="0070463C"/>
    <w:sectPr w:rsidR="0070463C" w:rsidRPr="008C2496" w:rsidSect="00D83A68">
      <w:headerReference w:type="default" r:id="rId1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91F6" w14:textId="77777777" w:rsidR="000F7B82" w:rsidRDefault="000F7B82">
      <w:r>
        <w:separator/>
      </w:r>
    </w:p>
  </w:endnote>
  <w:endnote w:type="continuationSeparator" w:id="0">
    <w:p w14:paraId="688891F7" w14:textId="77777777" w:rsidR="000F7B82" w:rsidRDefault="000F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91F4" w14:textId="77777777" w:rsidR="000F7B82" w:rsidRDefault="000F7B82">
      <w:r>
        <w:separator/>
      </w:r>
    </w:p>
  </w:footnote>
  <w:footnote w:type="continuationSeparator" w:id="0">
    <w:p w14:paraId="688891F5" w14:textId="77777777" w:rsidR="000F7B82" w:rsidRDefault="000F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91F8" w14:textId="77777777" w:rsidR="008C2496" w:rsidRPr="005C7BB1" w:rsidRDefault="008C2496" w:rsidP="008C2496">
    <w:pPr>
      <w:jc w:val="right"/>
    </w:pPr>
    <w:r w:rsidRPr="005C7BB1">
      <w:t>Student Resources</w:t>
    </w:r>
  </w:p>
  <w:p w14:paraId="688891F9" w14:textId="77777777" w:rsidR="00BE5FAF" w:rsidRPr="008C2496" w:rsidRDefault="00D56920" w:rsidP="008C2496">
    <w:pPr>
      <w:jc w:val="right"/>
    </w:pPr>
    <w:r>
      <w:t>Watt &amp; Collins</w:t>
    </w:r>
    <w:r w:rsidR="00BE5FAF" w:rsidRPr="008C2496">
      <w:t xml:space="preserve">, </w:t>
    </w:r>
    <w:r w:rsidR="00BE5FAF" w:rsidRPr="008C2496">
      <w:rPr>
        <w:i/>
      </w:rPr>
      <w:t>Statistics for Psychology: A Beginner's Guide,2e</w:t>
    </w:r>
  </w:p>
  <w:p w14:paraId="688891FA" w14:textId="77777777" w:rsidR="004762E3" w:rsidRPr="008C2496" w:rsidRDefault="006F059D" w:rsidP="008C2496">
    <w:pPr>
      <w:pStyle w:val="Header"/>
      <w:jc w:val="right"/>
    </w:pPr>
    <w:r w:rsidRPr="008C2496">
      <w:t>SAGE Publishing, 202</w:t>
    </w:r>
    <w:r w:rsidR="00BE5FAF" w:rsidRPr="008C249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F104E"/>
    <w:multiLevelType w:val="hybridMultilevel"/>
    <w:tmpl w:val="82D6EFAE"/>
    <w:lvl w:ilvl="0" w:tplc="A7BA0A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3488905">
    <w:abstractNumId w:val="5"/>
  </w:num>
  <w:num w:numId="2" w16cid:durableId="465322386">
    <w:abstractNumId w:val="12"/>
  </w:num>
  <w:num w:numId="3" w16cid:durableId="2065134408">
    <w:abstractNumId w:val="9"/>
  </w:num>
  <w:num w:numId="4" w16cid:durableId="1882744648">
    <w:abstractNumId w:val="7"/>
  </w:num>
  <w:num w:numId="5" w16cid:durableId="1994917120">
    <w:abstractNumId w:val="8"/>
  </w:num>
  <w:num w:numId="6" w16cid:durableId="942108395">
    <w:abstractNumId w:val="4"/>
  </w:num>
  <w:num w:numId="7" w16cid:durableId="1232813789">
    <w:abstractNumId w:val="2"/>
  </w:num>
  <w:num w:numId="8" w16cid:durableId="79497527">
    <w:abstractNumId w:val="1"/>
  </w:num>
  <w:num w:numId="9" w16cid:durableId="2078941521">
    <w:abstractNumId w:val="0"/>
  </w:num>
  <w:num w:numId="10" w16cid:durableId="2101830416">
    <w:abstractNumId w:val="3"/>
  </w:num>
  <w:num w:numId="11" w16cid:durableId="85079248">
    <w:abstractNumId w:val="10"/>
  </w:num>
  <w:num w:numId="12" w16cid:durableId="2023162283">
    <w:abstractNumId w:val="11"/>
  </w:num>
  <w:num w:numId="13" w16cid:durableId="1725760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AF"/>
    <w:rsid w:val="00024CB8"/>
    <w:rsid w:val="00033437"/>
    <w:rsid w:val="0006585A"/>
    <w:rsid w:val="000F388C"/>
    <w:rsid w:val="000F7B82"/>
    <w:rsid w:val="0015405F"/>
    <w:rsid w:val="0017404C"/>
    <w:rsid w:val="00185227"/>
    <w:rsid w:val="001A239F"/>
    <w:rsid w:val="001B761C"/>
    <w:rsid w:val="001E0C57"/>
    <w:rsid w:val="001F7343"/>
    <w:rsid w:val="00227074"/>
    <w:rsid w:val="00246EE4"/>
    <w:rsid w:val="00272B2E"/>
    <w:rsid w:val="002C44D0"/>
    <w:rsid w:val="002D0F36"/>
    <w:rsid w:val="002D5319"/>
    <w:rsid w:val="002F62BA"/>
    <w:rsid w:val="00327683"/>
    <w:rsid w:val="00331370"/>
    <w:rsid w:val="00356D04"/>
    <w:rsid w:val="00361935"/>
    <w:rsid w:val="00365504"/>
    <w:rsid w:val="00370467"/>
    <w:rsid w:val="00393EAF"/>
    <w:rsid w:val="00396AD3"/>
    <w:rsid w:val="003A6246"/>
    <w:rsid w:val="003B6091"/>
    <w:rsid w:val="003C4235"/>
    <w:rsid w:val="003E708D"/>
    <w:rsid w:val="003E7BF7"/>
    <w:rsid w:val="003F0E55"/>
    <w:rsid w:val="0041308D"/>
    <w:rsid w:val="004262E7"/>
    <w:rsid w:val="004762E3"/>
    <w:rsid w:val="004817D8"/>
    <w:rsid w:val="00486A8A"/>
    <w:rsid w:val="004A1135"/>
    <w:rsid w:val="004B17D5"/>
    <w:rsid w:val="004C7FAF"/>
    <w:rsid w:val="004E02C0"/>
    <w:rsid w:val="004E5CF4"/>
    <w:rsid w:val="00500B36"/>
    <w:rsid w:val="00533876"/>
    <w:rsid w:val="0053536D"/>
    <w:rsid w:val="00542CC3"/>
    <w:rsid w:val="005646CF"/>
    <w:rsid w:val="0058171D"/>
    <w:rsid w:val="00582851"/>
    <w:rsid w:val="00593132"/>
    <w:rsid w:val="005956CB"/>
    <w:rsid w:val="005C7BB1"/>
    <w:rsid w:val="005E3FED"/>
    <w:rsid w:val="005F1A96"/>
    <w:rsid w:val="00616A17"/>
    <w:rsid w:val="006346B8"/>
    <w:rsid w:val="00637127"/>
    <w:rsid w:val="006376F7"/>
    <w:rsid w:val="006537C0"/>
    <w:rsid w:val="00661127"/>
    <w:rsid w:val="00670A3B"/>
    <w:rsid w:val="0067627F"/>
    <w:rsid w:val="0069184C"/>
    <w:rsid w:val="006C7443"/>
    <w:rsid w:val="006D1107"/>
    <w:rsid w:val="006E1D22"/>
    <w:rsid w:val="006F059D"/>
    <w:rsid w:val="006F43FC"/>
    <w:rsid w:val="0070463C"/>
    <w:rsid w:val="0072507A"/>
    <w:rsid w:val="00725D36"/>
    <w:rsid w:val="00751E9F"/>
    <w:rsid w:val="007557A1"/>
    <w:rsid w:val="00761723"/>
    <w:rsid w:val="007B2823"/>
    <w:rsid w:val="007B669D"/>
    <w:rsid w:val="007C3FB7"/>
    <w:rsid w:val="00804E85"/>
    <w:rsid w:val="00811EC9"/>
    <w:rsid w:val="00812742"/>
    <w:rsid w:val="008316FC"/>
    <w:rsid w:val="00852986"/>
    <w:rsid w:val="00870008"/>
    <w:rsid w:val="00876836"/>
    <w:rsid w:val="008978D0"/>
    <w:rsid w:val="008B339D"/>
    <w:rsid w:val="008C2496"/>
    <w:rsid w:val="008C4617"/>
    <w:rsid w:val="008D029E"/>
    <w:rsid w:val="008E46E0"/>
    <w:rsid w:val="008F6092"/>
    <w:rsid w:val="00931319"/>
    <w:rsid w:val="00956287"/>
    <w:rsid w:val="0096128C"/>
    <w:rsid w:val="00963D40"/>
    <w:rsid w:val="00974AA9"/>
    <w:rsid w:val="00991CF3"/>
    <w:rsid w:val="009A40A6"/>
    <w:rsid w:val="009B2FE8"/>
    <w:rsid w:val="009B7BBD"/>
    <w:rsid w:val="00A059F3"/>
    <w:rsid w:val="00A1465F"/>
    <w:rsid w:val="00A324FE"/>
    <w:rsid w:val="00A44E55"/>
    <w:rsid w:val="00A77424"/>
    <w:rsid w:val="00A84C45"/>
    <w:rsid w:val="00AB0422"/>
    <w:rsid w:val="00AB42AC"/>
    <w:rsid w:val="00AD5452"/>
    <w:rsid w:val="00AD5E2E"/>
    <w:rsid w:val="00AF0C3C"/>
    <w:rsid w:val="00AF311C"/>
    <w:rsid w:val="00AF4F8B"/>
    <w:rsid w:val="00B164AA"/>
    <w:rsid w:val="00B31FED"/>
    <w:rsid w:val="00B36615"/>
    <w:rsid w:val="00B42E08"/>
    <w:rsid w:val="00B73564"/>
    <w:rsid w:val="00BB0C36"/>
    <w:rsid w:val="00BE5FAF"/>
    <w:rsid w:val="00BF3DC4"/>
    <w:rsid w:val="00C039B2"/>
    <w:rsid w:val="00C048E3"/>
    <w:rsid w:val="00C266E0"/>
    <w:rsid w:val="00C3185D"/>
    <w:rsid w:val="00C55F1A"/>
    <w:rsid w:val="00C6457F"/>
    <w:rsid w:val="00C8654C"/>
    <w:rsid w:val="00CB2339"/>
    <w:rsid w:val="00CD1179"/>
    <w:rsid w:val="00CE06A4"/>
    <w:rsid w:val="00CE414B"/>
    <w:rsid w:val="00CF39F3"/>
    <w:rsid w:val="00CF5F08"/>
    <w:rsid w:val="00D33536"/>
    <w:rsid w:val="00D37AF2"/>
    <w:rsid w:val="00D46302"/>
    <w:rsid w:val="00D56920"/>
    <w:rsid w:val="00D61BCA"/>
    <w:rsid w:val="00D667AA"/>
    <w:rsid w:val="00D83A68"/>
    <w:rsid w:val="00D8701F"/>
    <w:rsid w:val="00DA246F"/>
    <w:rsid w:val="00E06479"/>
    <w:rsid w:val="00E21D27"/>
    <w:rsid w:val="00E352E1"/>
    <w:rsid w:val="00E52712"/>
    <w:rsid w:val="00E549D7"/>
    <w:rsid w:val="00E74418"/>
    <w:rsid w:val="00EC67A7"/>
    <w:rsid w:val="00EC6AC2"/>
    <w:rsid w:val="00F01A6C"/>
    <w:rsid w:val="00F25E6B"/>
    <w:rsid w:val="00F4373D"/>
    <w:rsid w:val="00F54DB9"/>
    <w:rsid w:val="00F61361"/>
    <w:rsid w:val="00F70E90"/>
    <w:rsid w:val="00F7153D"/>
    <w:rsid w:val="00F77A8F"/>
    <w:rsid w:val="00F9515B"/>
    <w:rsid w:val="00FD6C0D"/>
    <w:rsid w:val="00FE64DE"/>
    <w:rsid w:val="00FF13BE"/>
    <w:rsid w:val="00FF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8919C"/>
  <w15:docId w15:val="{C3368C5D-3F06-4A38-A84E-37B7E0B5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D04"/>
    <w:pPr>
      <w:spacing w:line="360" w:lineRule="auto"/>
      <w:contextualSpacing/>
    </w:pPr>
    <w:rPr>
      <w:sz w:val="24"/>
      <w:szCs w:val="24"/>
      <w:lang w:val="en-GB"/>
    </w:rPr>
  </w:style>
  <w:style w:type="paragraph" w:styleId="Heading1">
    <w:name w:val="heading 1"/>
    <w:basedOn w:val="Normal"/>
    <w:next w:val="Normal"/>
    <w:link w:val="Heading1Char"/>
    <w:autoRedefine/>
    <w:qFormat/>
    <w:rsid w:val="00E06479"/>
    <w:pPr>
      <w:keepNext/>
      <w:keepLines/>
      <w:spacing w:before="100" w:after="100"/>
      <w:outlineLvl w:val="0"/>
    </w:pPr>
    <w:rPr>
      <w:rFonts w:eastAsiaTheme="majorEastAsia" w:cstheme="majorBidi"/>
      <w:b/>
      <w:bCs/>
      <w:color w:val="2E74B5" w:themeColor="accent1" w:themeShade="BF"/>
      <w:sz w:val="36"/>
      <w:szCs w:val="28"/>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E06479"/>
    <w:rPr>
      <w:rFonts w:eastAsiaTheme="majorEastAsia" w:cstheme="majorBidi"/>
      <w:b/>
      <w:bCs/>
      <w:color w:val="2E74B5" w:themeColor="accent1" w:themeShade="BF"/>
      <w:sz w:val="36"/>
      <w:szCs w:val="28"/>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table" w:styleId="TableGrid">
    <w:name w:val="Table Grid"/>
    <w:basedOn w:val="TableNormal"/>
    <w:uiPriority w:val="59"/>
    <w:rsid w:val="00356D04"/>
    <w:rPr>
      <w:rFonts w:eastAsiaTheme="minorHAnsi" w:cstheme="minorBidi"/>
      <w:sz w:val="24"/>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F204F"/>
    <w:rPr>
      <w:color w:val="954F72" w:themeColor="followedHyperlink"/>
      <w:u w:val="single"/>
    </w:rPr>
  </w:style>
  <w:style w:type="paragraph" w:styleId="Revision">
    <w:name w:val="Revision"/>
    <w:hidden/>
    <w:uiPriority w:val="99"/>
    <w:semiHidden/>
    <w:rsid w:val="00725D3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cs.laerd.com/" TargetMode="External"/><Relationship Id="rId13" Type="http://schemas.openxmlformats.org/officeDocument/2006/relationships/hyperlink" Target="https://statistics.laerd.com/spss-tutorials/independent-t-test-using-spss-statistics.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stics.laerd.com/spss-tutorials/pearsons-product-moment-correlation-using-spss-statistics.php" TargetMode="External"/><Relationship Id="rId17" Type="http://schemas.openxmlformats.org/officeDocument/2006/relationships/hyperlink" Target="https://statistics.laerd.com/spss-tutorials/chi-square-test-for-association-using-spss-statistics.php" TargetMode="External"/><Relationship Id="rId2" Type="http://schemas.openxmlformats.org/officeDocument/2006/relationships/numbering" Target="numbering.xml"/><Relationship Id="rId16" Type="http://schemas.openxmlformats.org/officeDocument/2006/relationships/hyperlink" Target="https://statistics.laerd.com/spss-tutorials/binomial-logistic-regression-using-spss-statistic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laerd.com/" TargetMode="External"/><Relationship Id="rId5" Type="http://schemas.openxmlformats.org/officeDocument/2006/relationships/webSettings" Target="webSettings.xml"/><Relationship Id="rId15" Type="http://schemas.openxmlformats.org/officeDocument/2006/relationships/hyperlink" Target="https://statistics.laerd.com/spss-tutorials/one-way-anova-using-spss-statistics.php" TargetMode="External"/><Relationship Id="rId10" Type="http://schemas.openxmlformats.org/officeDocument/2006/relationships/hyperlink" Target="https://www.apastyl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hyperlink" Target="https://statistics.laerd.com/spss-tutorials/dependent-t-test-using-spss-statistic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cot\Desktop\Ancillary\Sage%20UK\Watt%20and%20Collins\01_Editor\1.%20Student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4A15-4665-4E6C-8DCF-50E05C67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Word template</Template>
  <TotalTime>29</TotalTime>
  <Pages>4</Pages>
  <Words>912</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7166</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Imogen Roome</cp:lastModifiedBy>
  <cp:revision>17</cp:revision>
  <dcterms:created xsi:type="dcterms:W3CDTF">2022-10-10T04:04:00Z</dcterms:created>
  <dcterms:modified xsi:type="dcterms:W3CDTF">2022-11-03T09:32:00Z</dcterms:modified>
</cp:coreProperties>
</file>