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EAD" w:rsidRDefault="00F14EAD" w:rsidP="00F14EAD">
      <w:pPr>
        <w:pStyle w:val="CHNU"/>
      </w:pPr>
      <w:r>
        <w:t>Activity</w:t>
      </w:r>
      <w:r>
        <w:t> </w:t>
      </w:r>
      <w:r>
        <w:rPr>
          <w:lang w:val="en-US"/>
        </w:rPr>
        <w:t> </w:t>
      </w:r>
      <w:r>
        <w:rPr>
          <w:lang w:val="en-US"/>
        </w:rPr>
        <w:t> </w:t>
      </w:r>
      <w:r>
        <w:rPr>
          <w:rStyle w:val="CHNU1"/>
        </w:rPr>
        <w:t>1</w:t>
      </w:r>
    </w:p>
    <w:p w:rsidR="00F14EAD" w:rsidRDefault="00F14EAD" w:rsidP="00F14EAD">
      <w:pPr>
        <w:pStyle w:val="CHTI"/>
      </w:pPr>
      <w:r>
        <w:t xml:space="preserve">Distinguishing Between </w:t>
      </w:r>
      <w:r>
        <w:br/>
        <w:t xml:space="preserve">Primary and Secondary </w:t>
      </w:r>
      <w:r>
        <w:br/>
        <w:t>Sources</w:t>
      </w:r>
    </w:p>
    <w:p w:rsidR="00F14EAD" w:rsidRDefault="00F14EAD" w:rsidP="00F14EAD">
      <w:pPr>
        <w:pStyle w:val="H1"/>
        <w:rPr>
          <w:rStyle w:val="Bold"/>
          <w:b/>
          <w:bCs/>
        </w:rPr>
      </w:pPr>
      <w:r>
        <w:rPr>
          <w:rStyle w:val="Bold"/>
          <w:b/>
          <w:bCs/>
        </w:rPr>
        <w:t>STUDENT HANDOUT (1)</w:t>
      </w:r>
    </w:p>
    <w:p w:rsidR="00F14EAD" w:rsidRDefault="00F14EAD" w:rsidP="00F14EAD">
      <w:pPr>
        <w:pStyle w:val="TEXT"/>
      </w:pPr>
      <w:r>
        <w:t>‘Primary sources’ are first-hand narratives, original documents/objects or factual accounts that were written or made during or close to the event or period of time. They have a direct connection to a person, time, event or place. Primary sources have not been subject to processing, manipulation, analysis or interpretation. The following are examples of primary sources: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historical</w:t>
      </w:r>
      <w:proofErr w:type="gramEnd"/>
      <w:r w:rsidR="00F14EAD">
        <w:t xml:space="preserve"> records, texts and original manuscripts;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government</w:t>
      </w:r>
      <w:proofErr w:type="gramEnd"/>
      <w:r w:rsidR="00F14EAD">
        <w:t xml:space="preserve"> records (if they have not been processed, interpreted or analysed);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company/organization records (if they have not been processed, interpreted or analysed);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personal</w:t>
      </w:r>
      <w:proofErr w:type="gramEnd"/>
      <w:r w:rsidR="00F14EAD">
        <w:t xml:space="preserve"> documents (diaries, journals and memoirs, for example);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recorded or transcribed speeches or interviews;</w:t>
      </w:r>
      <w:r w:rsidR="00F14EAD">
        <w:tab/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raw</w:t>
      </w:r>
      <w:proofErr w:type="gramEnd"/>
      <w:r w:rsidR="00F14EAD">
        <w:t xml:space="preserve"> statistical data (if they have not been processed, interpreted or analysed);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works of literature;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works of art;</w:t>
      </w:r>
      <w:bookmarkStart w:id="0" w:name="_GoBack"/>
      <w:bookmarkEnd w:id="0"/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theatrical</w:t>
      </w:r>
      <w:proofErr w:type="gramEnd"/>
      <w:r w:rsidR="00F14EAD">
        <w:t xml:space="preserve"> works;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film/video;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published results of laboratory experiments;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published results of clinical trials;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published results of research studies;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conference</w:t>
      </w:r>
      <w:proofErr w:type="gramEnd"/>
      <w:r w:rsidR="00F14EAD">
        <w:t xml:space="preserve"> and seminar proceedings that report up-to-date, original and ongoing research;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patents</w:t>
      </w:r>
      <w:proofErr w:type="gramEnd"/>
      <w:r w:rsidR="00F14EAD">
        <w:t>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technical</w:t>
      </w:r>
      <w:proofErr w:type="gramEnd"/>
      <w:r w:rsidR="00F14EAD">
        <w:t xml:space="preserve"> reports.</w:t>
      </w:r>
    </w:p>
    <w:p w:rsidR="00F14EAD" w:rsidRDefault="00F14EAD" w:rsidP="00F14EAD">
      <w:pPr>
        <w:pStyle w:val="FL"/>
      </w:pPr>
      <w:r>
        <w:t xml:space="preserve">‘Secondary sources’ interpret, </w:t>
      </w:r>
      <w:proofErr w:type="spellStart"/>
      <w:r>
        <w:t>analyse</w:t>
      </w:r>
      <w:proofErr w:type="spellEnd"/>
      <w:r>
        <w:t xml:space="preserve"> and critique primary sources. They can provide a second-hand version of events or an interpretation of first-hand accounts. They can tell a story one or more steps removed from the original person, time, place or event. The following are examples of secondary sources: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scientific</w:t>
      </w:r>
      <w:proofErr w:type="gramEnd"/>
      <w:r w:rsidR="00F14EAD">
        <w:t xml:space="preserve"> debates;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analyses of clinical trials;</w:t>
      </w:r>
    </w:p>
    <w:p w:rsidR="00F14EAD" w:rsidRDefault="00AB12F3" w:rsidP="00AB12F3">
      <w:pPr>
        <w:pStyle w:val="BL"/>
        <w:ind w:left="720" w:hanging="360"/>
        <w:rPr>
          <w:spacing w:val="-1"/>
        </w:rPr>
      </w:pPr>
      <w:r>
        <w:rPr>
          <w:rFonts w:ascii="Symbol" w:hAnsi="Symbol"/>
          <w:spacing w:val="-1"/>
        </w:rPr>
        <w:t></w:t>
      </w:r>
      <w:r>
        <w:rPr>
          <w:rFonts w:ascii="Symbol" w:hAnsi="Symbol"/>
          <w:spacing w:val="-1"/>
        </w:rPr>
        <w:tab/>
      </w:r>
      <w:r w:rsidR="00F14EAD">
        <w:rPr>
          <w:spacing w:val="-1"/>
        </w:rPr>
        <w:t>analyses/interpretations/critiques of previous research;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datasets</w:t>
      </w:r>
      <w:proofErr w:type="gramEnd"/>
      <w:r w:rsidR="00F14EAD">
        <w:t xml:space="preserve"> and databases that have been processed, analysed or interpreted;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texts</w:t>
      </w:r>
      <w:proofErr w:type="gramEnd"/>
      <w:r w:rsidR="00F14EAD">
        <w:t xml:space="preserve"> and books that use a variety of primary sources as evidence to back up arguments and/or conclusions;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book</w:t>
      </w:r>
      <w:proofErr w:type="gramEnd"/>
      <w:r w:rsidR="00F14EAD">
        <w:t xml:space="preserve"> and article reviews;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biographies</w:t>
      </w:r>
      <w:proofErr w:type="gramEnd"/>
      <w:r w:rsidR="00F14EAD">
        <w:t>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critiques of literary works;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critiques of art;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proofErr w:type="gramStart"/>
      <w:r w:rsidR="00F14EAD">
        <w:t>television</w:t>
      </w:r>
      <w:proofErr w:type="gramEnd"/>
      <w:r w:rsidR="00F14EAD">
        <w:t xml:space="preserve"> documentaries or science programmes;</w:t>
      </w:r>
    </w:p>
    <w:p w:rsidR="00F14EAD" w:rsidRDefault="00AB12F3" w:rsidP="00AB12F3">
      <w:pPr>
        <w:pStyle w:val="BL"/>
        <w:ind w:left="720" w:hanging="360"/>
      </w:pPr>
      <w:r>
        <w:rPr>
          <w:rFonts w:ascii="Symbol" w:hAnsi="Symbol"/>
        </w:rPr>
        <w:t></w:t>
      </w:r>
      <w:r>
        <w:rPr>
          <w:rFonts w:ascii="Symbol" w:hAnsi="Symbol"/>
        </w:rPr>
        <w:tab/>
      </w:r>
      <w:r w:rsidR="00F14EAD">
        <w:t>analyses of historical events.</w:t>
      </w:r>
    </w:p>
    <w:p w:rsidR="00A0234B" w:rsidRDefault="00A0234B" w:rsidP="00F14EAD">
      <w:pPr>
        <w:pStyle w:val="H1"/>
        <w:rPr>
          <w:rStyle w:val="Bold"/>
          <w:b/>
          <w:bCs/>
        </w:rPr>
      </w:pPr>
    </w:p>
    <w:p w:rsidR="00F14EAD" w:rsidRDefault="00F14EAD" w:rsidP="00F14EAD">
      <w:pPr>
        <w:pStyle w:val="H1"/>
        <w:rPr>
          <w:rStyle w:val="Bold"/>
          <w:b/>
          <w:bCs/>
        </w:rPr>
      </w:pPr>
      <w:r>
        <w:rPr>
          <w:rStyle w:val="Bold"/>
          <w:b/>
          <w:bCs/>
        </w:rPr>
        <w:lastRenderedPageBreak/>
        <w:t>STUDENT HANDOUT (2)</w:t>
      </w:r>
    </w:p>
    <w:p w:rsidR="00F14EAD" w:rsidRDefault="00F14EAD" w:rsidP="00F14EAD">
      <w:pPr>
        <w:pStyle w:val="TEXT"/>
      </w:pPr>
      <w:r>
        <w:t>Consider the following sources and decide whether they are a primary source, a secondary source or a combination of both. Refer to the attached handout, if required.</w:t>
      </w:r>
    </w:p>
    <w:p w:rsidR="00F14EAD" w:rsidRDefault="00F14EAD" w:rsidP="00F14EAD">
      <w:pPr>
        <w:pStyle w:val="H2"/>
        <w:spacing w:before="440"/>
      </w:pPr>
      <w:r>
        <w:t>Source 1</w:t>
      </w:r>
    </w:p>
    <w:p w:rsidR="00F14EAD" w:rsidRDefault="00F14EAD" w:rsidP="00F14EAD">
      <w:pPr>
        <w:pStyle w:val="TEXT"/>
      </w:pPr>
      <w:r>
        <w:t>A newspaper article that describes an air disaster that has taken place the previous evening.</w:t>
      </w:r>
    </w:p>
    <w:p w:rsidR="00F14EAD" w:rsidRDefault="00F14EAD" w:rsidP="00F14EAD">
      <w:pPr>
        <w:pStyle w:val="UL"/>
        <w:spacing w:before="28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  <w:spacing w:before="440"/>
      </w:pPr>
      <w:r>
        <w:t>Source 2</w:t>
      </w:r>
    </w:p>
    <w:p w:rsidR="00F14EAD" w:rsidRDefault="00F14EAD" w:rsidP="00F14EAD">
      <w:pPr>
        <w:pStyle w:val="TEXT"/>
      </w:pPr>
      <w:r>
        <w:t>A present-day documentary that describes the experiences of female factory workers during the Second World War.</w:t>
      </w:r>
    </w:p>
    <w:p w:rsidR="00F14EAD" w:rsidRDefault="00F14EAD" w:rsidP="00F14EAD">
      <w:pPr>
        <w:pStyle w:val="UL"/>
        <w:spacing w:before="28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  <w:spacing w:before="440"/>
      </w:pPr>
      <w:r>
        <w:t>Source 3</w:t>
      </w:r>
    </w:p>
    <w:p w:rsidR="00F14EAD" w:rsidRDefault="00F14EAD" w:rsidP="00F14EAD">
      <w:pPr>
        <w:pStyle w:val="TEXT"/>
      </w:pPr>
      <w:r>
        <w:t>A conference paper that describes the interim findings of an ongoing study into antisocial behaviour in schools.</w:t>
      </w:r>
    </w:p>
    <w:p w:rsidR="00F14EAD" w:rsidRDefault="00F14EAD" w:rsidP="00F14EAD">
      <w:pPr>
        <w:pStyle w:val="UL"/>
        <w:spacing w:before="28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  <w:spacing w:before="440"/>
      </w:pPr>
      <w:r>
        <w:t>Source 4</w:t>
      </w:r>
    </w:p>
    <w:p w:rsidR="00F14EAD" w:rsidRDefault="00F14EAD" w:rsidP="00F14EAD">
      <w:pPr>
        <w:pStyle w:val="TEXT"/>
        <w:rPr>
          <w:spacing w:val="2"/>
        </w:rPr>
      </w:pPr>
      <w:r>
        <w:rPr>
          <w:spacing w:val="2"/>
        </w:rPr>
        <w:t xml:space="preserve">A manuscript of Lewis Carroll’s </w:t>
      </w:r>
      <w:r>
        <w:rPr>
          <w:rStyle w:val="LightItalic"/>
          <w:spacing w:val="2"/>
        </w:rPr>
        <w:t xml:space="preserve">Alice’s Adventures </w:t>
      </w:r>
      <w:proofErr w:type="gramStart"/>
      <w:r>
        <w:rPr>
          <w:rStyle w:val="LightItalic"/>
          <w:spacing w:val="2"/>
        </w:rPr>
        <w:t>Under</w:t>
      </w:r>
      <w:proofErr w:type="gramEnd"/>
      <w:r>
        <w:rPr>
          <w:rStyle w:val="LightItalic"/>
          <w:spacing w:val="2"/>
        </w:rPr>
        <w:t xml:space="preserve"> Ground</w:t>
      </w:r>
      <w:r>
        <w:rPr>
          <w:spacing w:val="2"/>
        </w:rPr>
        <w:t xml:space="preserve"> (the original version of </w:t>
      </w:r>
      <w:r>
        <w:rPr>
          <w:rStyle w:val="LightItalic"/>
          <w:spacing w:val="2"/>
        </w:rPr>
        <w:t>Alice’s Adventures in Wonderland</w:t>
      </w:r>
      <w:r>
        <w:rPr>
          <w:spacing w:val="2"/>
        </w:rPr>
        <w:t>).</w:t>
      </w:r>
    </w:p>
    <w:p w:rsidR="00F14EAD" w:rsidRDefault="00F14EAD" w:rsidP="00F14EAD">
      <w:pPr>
        <w:pStyle w:val="UL"/>
        <w:spacing w:before="28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  <w:spacing w:before="400"/>
      </w:pPr>
      <w:r>
        <w:t>Source 5</w:t>
      </w:r>
    </w:p>
    <w:p w:rsidR="00F14EAD" w:rsidRDefault="00F14EAD" w:rsidP="00F14EAD">
      <w:pPr>
        <w:pStyle w:val="TEXT"/>
      </w:pPr>
      <w:r>
        <w:t>Audio recordings (oral history interviews) that have been undertaken with people working as divers in the North Sea, off the east coast of the UK.</w:t>
      </w:r>
    </w:p>
    <w:p w:rsidR="00F14EAD" w:rsidRDefault="00F14EAD" w:rsidP="00F14EAD">
      <w:pPr>
        <w:pStyle w:val="UL"/>
        <w:spacing w:before="28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A0234B" w:rsidRDefault="00A0234B" w:rsidP="00F14EAD">
      <w:pPr>
        <w:pStyle w:val="H2"/>
        <w:spacing w:before="400"/>
      </w:pPr>
    </w:p>
    <w:p w:rsidR="00F14EAD" w:rsidRDefault="00F14EAD" w:rsidP="00F14EAD">
      <w:pPr>
        <w:pStyle w:val="H2"/>
        <w:spacing w:before="400"/>
      </w:pPr>
      <w:r>
        <w:lastRenderedPageBreak/>
        <w:t>Source 6</w:t>
      </w:r>
    </w:p>
    <w:p w:rsidR="00F14EAD" w:rsidRDefault="00F14EAD" w:rsidP="00F14EAD">
      <w:pPr>
        <w:pStyle w:val="TEXT"/>
      </w:pPr>
      <w:r>
        <w:t>A journal article describing how datasets can be used to help inform social policy.</w:t>
      </w:r>
    </w:p>
    <w:p w:rsidR="00F14EAD" w:rsidRDefault="00F14EAD" w:rsidP="00F14EAD">
      <w:pPr>
        <w:pStyle w:val="UL"/>
        <w:spacing w:before="28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</w:pPr>
      <w:r>
        <w:t>Source 7</w:t>
      </w:r>
    </w:p>
    <w:p w:rsidR="00F14EAD" w:rsidRDefault="00F14EAD" w:rsidP="00F14EAD">
      <w:pPr>
        <w:pStyle w:val="TEXT"/>
      </w:pPr>
      <w:r>
        <w:t>The diary of a woman who was in domestic service between 1938 and 1942.</w:t>
      </w:r>
    </w:p>
    <w:p w:rsidR="00F14EAD" w:rsidRDefault="00F14EAD" w:rsidP="00F14EAD">
      <w:pPr>
        <w:pStyle w:val="UL"/>
        <w:spacing w:before="20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  <w:spacing w:before="340"/>
      </w:pPr>
      <w:r>
        <w:t>Source 8</w:t>
      </w:r>
    </w:p>
    <w:p w:rsidR="00F14EAD" w:rsidRDefault="00F14EAD" w:rsidP="00F14EAD">
      <w:pPr>
        <w:pStyle w:val="TEXT"/>
        <w:rPr>
          <w:spacing w:val="-2"/>
        </w:rPr>
      </w:pPr>
      <w:r>
        <w:rPr>
          <w:spacing w:val="-2"/>
        </w:rPr>
        <w:t xml:space="preserve">The </w:t>
      </w:r>
      <w:r>
        <w:rPr>
          <w:rStyle w:val="LightItalic"/>
          <w:spacing w:val="-2"/>
        </w:rPr>
        <w:t xml:space="preserve">Communist Manifesto </w:t>
      </w:r>
      <w:r>
        <w:rPr>
          <w:spacing w:val="-2"/>
        </w:rPr>
        <w:t xml:space="preserve">(originally the </w:t>
      </w:r>
      <w:r>
        <w:rPr>
          <w:rStyle w:val="LightItalic"/>
          <w:spacing w:val="-2"/>
        </w:rPr>
        <w:t>Manifesto of the Communist Party</w:t>
      </w:r>
      <w:r>
        <w:rPr>
          <w:spacing w:val="-2"/>
        </w:rPr>
        <w:t>) published in 1848 by German philosophers Karl Marx and Friedrich Engels.</w:t>
      </w:r>
    </w:p>
    <w:p w:rsidR="00F14EAD" w:rsidRDefault="00F14EAD" w:rsidP="00F14EAD">
      <w:pPr>
        <w:pStyle w:val="UL"/>
        <w:spacing w:before="20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  <w:spacing w:before="340"/>
      </w:pPr>
      <w:r>
        <w:t>Source 9</w:t>
      </w:r>
    </w:p>
    <w:p w:rsidR="00F14EAD" w:rsidRDefault="00F14EAD" w:rsidP="00F14EAD">
      <w:pPr>
        <w:pStyle w:val="TEXT"/>
      </w:pPr>
      <w:r>
        <w:t>A journal paper that reviews existing research into alcohol and cancer of the liver before it reports the findings of a new study, carried out by the author of the paper.</w:t>
      </w:r>
    </w:p>
    <w:p w:rsidR="00F14EAD" w:rsidRDefault="00F14EAD" w:rsidP="00F14EAD">
      <w:pPr>
        <w:pStyle w:val="UL"/>
        <w:spacing w:before="20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  <w:spacing w:before="340"/>
      </w:pPr>
      <w:r>
        <w:t>Source 10</w:t>
      </w:r>
    </w:p>
    <w:p w:rsidR="00F14EAD" w:rsidRDefault="00F14EAD" w:rsidP="00F14EAD">
      <w:pPr>
        <w:pStyle w:val="TEXT"/>
      </w:pPr>
      <w:r>
        <w:t>An online legal encyclopaedia containing brief, broad summaries of legal topics.</w:t>
      </w:r>
    </w:p>
    <w:p w:rsidR="00F14EAD" w:rsidRDefault="00F14EAD" w:rsidP="00F14EAD">
      <w:pPr>
        <w:pStyle w:val="UL"/>
        <w:spacing w:before="20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  <w:spacing w:before="340"/>
      </w:pPr>
      <w:r>
        <w:t>Source 11</w:t>
      </w:r>
    </w:p>
    <w:p w:rsidR="00F14EAD" w:rsidRDefault="00F14EAD" w:rsidP="00F14EAD">
      <w:pPr>
        <w:pStyle w:val="TEXT"/>
      </w:pPr>
      <w:r>
        <w:t>A research methods textbook.</w:t>
      </w:r>
    </w:p>
    <w:p w:rsidR="00F14EAD" w:rsidRDefault="00F14EAD" w:rsidP="00F14EAD">
      <w:pPr>
        <w:pStyle w:val="UL"/>
        <w:spacing w:before="22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A0234B" w:rsidRDefault="00A0234B" w:rsidP="00F14EAD">
      <w:pPr>
        <w:pStyle w:val="H2"/>
        <w:spacing w:before="320"/>
      </w:pPr>
    </w:p>
    <w:p w:rsidR="00F14EAD" w:rsidRDefault="00F14EAD" w:rsidP="00F14EAD">
      <w:pPr>
        <w:pStyle w:val="H2"/>
        <w:spacing w:before="320"/>
      </w:pPr>
      <w:r>
        <w:lastRenderedPageBreak/>
        <w:t>Source 12</w:t>
      </w:r>
    </w:p>
    <w:p w:rsidR="00F14EAD" w:rsidRDefault="00F14EAD" w:rsidP="00F14EAD">
      <w:pPr>
        <w:pStyle w:val="TEXT"/>
      </w:pPr>
      <w:r>
        <w:t xml:space="preserve">A gold torque (or </w:t>
      </w:r>
      <w:proofErr w:type="spellStart"/>
      <w:r>
        <w:t>torc</w:t>
      </w:r>
      <w:proofErr w:type="spellEnd"/>
      <w:r>
        <w:t xml:space="preserve">, to be worn around the neck) thought to date from the seventh century </w:t>
      </w:r>
      <w:proofErr w:type="spellStart"/>
      <w:r>
        <w:rPr>
          <w:smallCaps/>
        </w:rPr>
        <w:t>bc</w:t>
      </w:r>
      <w:proofErr w:type="spellEnd"/>
      <w:r>
        <w:t>, found in a field in Somerset, England.</w:t>
      </w:r>
    </w:p>
    <w:p w:rsidR="00F14EAD" w:rsidRDefault="00F14EAD" w:rsidP="00F14EAD">
      <w:pPr>
        <w:pStyle w:val="UL"/>
        <w:spacing w:before="22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  <w:spacing w:before="320"/>
      </w:pPr>
      <w:r>
        <w:t>Source 13</w:t>
      </w:r>
    </w:p>
    <w:p w:rsidR="00F14EAD" w:rsidRDefault="00F14EAD" w:rsidP="00F14EAD">
      <w:pPr>
        <w:pStyle w:val="TEXT"/>
      </w:pPr>
      <w:r>
        <w:t>An article that reviews current research into the development of drugs for treating Alzheimer’s disease.</w:t>
      </w:r>
    </w:p>
    <w:p w:rsidR="00F14EAD" w:rsidRDefault="00F14EAD" w:rsidP="00F14EAD">
      <w:pPr>
        <w:pStyle w:val="UL"/>
        <w:spacing w:before="22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</w:pPr>
      <w:r>
        <w:t>Source 14</w:t>
      </w:r>
    </w:p>
    <w:p w:rsidR="00F14EAD" w:rsidRDefault="00F14EAD" w:rsidP="00F14EAD">
      <w:pPr>
        <w:pStyle w:val="TEXT"/>
      </w:pPr>
      <w:r>
        <w:t>Field notes from an ethnographic study of a community in Papua New Guinea.</w:t>
      </w:r>
    </w:p>
    <w:p w:rsidR="00F14EAD" w:rsidRDefault="00F14EAD" w:rsidP="00F14EAD">
      <w:pPr>
        <w:pStyle w:val="UL"/>
        <w:spacing w:before="24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H2"/>
      </w:pPr>
      <w:r>
        <w:t>Source 15</w:t>
      </w:r>
    </w:p>
    <w:p w:rsidR="00F14EAD" w:rsidRDefault="00F14EAD" w:rsidP="00F14EAD">
      <w:pPr>
        <w:pStyle w:val="TEXT"/>
      </w:pPr>
      <w:r>
        <w:t>Raw data from a clinical trial (or clinical study) into a new type of vaccine.</w:t>
      </w:r>
    </w:p>
    <w:p w:rsidR="00F14EAD" w:rsidRDefault="00F14EAD" w:rsidP="00F14EAD">
      <w:pPr>
        <w:pStyle w:val="UL"/>
        <w:spacing w:before="240"/>
      </w:pPr>
      <w:r>
        <w:t>Primary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Secondary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UL"/>
      </w:pPr>
      <w:r>
        <w:t>Combination</w:t>
      </w:r>
      <w:r>
        <w:tab/>
      </w:r>
      <w:r>
        <w:rPr>
          <w:rFonts w:ascii="Wingdings-Regular" w:hAnsi="Wingdings-Regular" w:cs="Wingdings-Regular"/>
        </w:rPr>
        <w:t></w:t>
      </w:r>
    </w:p>
    <w:p w:rsidR="00F14EAD" w:rsidRDefault="00F14EAD" w:rsidP="00F14EAD">
      <w:pPr>
        <w:pStyle w:val="TEXT"/>
      </w:pPr>
    </w:p>
    <w:p w:rsidR="00F14EAD" w:rsidRDefault="00F14EAD"/>
    <w:sectPr w:rsidR="00F14EAD" w:rsidSect="00B11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AGRounded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panose1 w:val="00000000000000000000"/>
    <w:charset w:val="02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42E3D"/>
    <w:multiLevelType w:val="hybridMultilevel"/>
    <w:tmpl w:val="3612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4EAD"/>
    <w:rsid w:val="003E3C96"/>
    <w:rsid w:val="00A0234B"/>
    <w:rsid w:val="00AB12F3"/>
    <w:rsid w:val="00B110C8"/>
    <w:rsid w:val="00F1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8214D-1142-4EF6-B284-DCEFC2FF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U">
    <w:name w:val="CH_NU"/>
    <w:basedOn w:val="Normal"/>
    <w:next w:val="Normal"/>
    <w:uiPriority w:val="99"/>
    <w:rsid w:val="00F14EAD"/>
    <w:pPr>
      <w:widowControl w:val="0"/>
      <w:suppressAutoHyphens/>
      <w:autoSpaceDE w:val="0"/>
      <w:autoSpaceDN w:val="0"/>
      <w:adjustRightInd w:val="0"/>
      <w:spacing w:after="240" w:line="700" w:lineRule="atLeast"/>
      <w:textAlignment w:val="center"/>
    </w:pPr>
    <w:rPr>
      <w:rFonts w:ascii="VAGRoundedStd-Bold" w:eastAsiaTheme="minorEastAsia" w:hAnsi="VAGRoundedStd-Bold" w:cs="VAGRoundedStd-Bold"/>
      <w:b/>
      <w:bCs/>
      <w:color w:val="000000"/>
      <w:sz w:val="62"/>
      <w:szCs w:val="62"/>
      <w:lang w:val="en-GB"/>
    </w:rPr>
  </w:style>
  <w:style w:type="paragraph" w:customStyle="1" w:styleId="CHTI">
    <w:name w:val="CH_TI"/>
    <w:basedOn w:val="Normal"/>
    <w:next w:val="Normal"/>
    <w:uiPriority w:val="99"/>
    <w:rsid w:val="00F14EAD"/>
    <w:pPr>
      <w:widowControl w:val="0"/>
      <w:suppressAutoHyphens/>
      <w:autoSpaceDE w:val="0"/>
      <w:autoSpaceDN w:val="0"/>
      <w:adjustRightInd w:val="0"/>
      <w:spacing w:after="480" w:line="700" w:lineRule="atLeast"/>
      <w:textAlignment w:val="center"/>
    </w:pPr>
    <w:rPr>
      <w:rFonts w:ascii="VAGRoundedStd-Light" w:eastAsiaTheme="minorEastAsia" w:hAnsi="VAGRoundedStd-Light" w:cs="VAGRoundedStd-Light"/>
      <w:color w:val="000000"/>
      <w:position w:val="-1"/>
      <w:sz w:val="62"/>
      <w:szCs w:val="62"/>
      <w:lang w:val="en-GB"/>
    </w:rPr>
  </w:style>
  <w:style w:type="paragraph" w:customStyle="1" w:styleId="H1">
    <w:name w:val="H1"/>
    <w:basedOn w:val="Normal"/>
    <w:uiPriority w:val="99"/>
    <w:rsid w:val="00F14EAD"/>
    <w:pPr>
      <w:widowControl w:val="0"/>
      <w:suppressAutoHyphens/>
      <w:autoSpaceDE w:val="0"/>
      <w:autoSpaceDN w:val="0"/>
      <w:adjustRightInd w:val="0"/>
      <w:spacing w:before="480" w:after="120" w:line="280" w:lineRule="atLeast"/>
      <w:textAlignment w:val="center"/>
    </w:pPr>
    <w:rPr>
      <w:rFonts w:ascii="Interstate-Bold" w:eastAsiaTheme="minorEastAsia" w:hAnsi="Interstate-Bold" w:cs="Interstate-Bold"/>
      <w:b/>
      <w:bCs/>
      <w:caps/>
      <w:color w:val="000000"/>
      <w:sz w:val="24"/>
      <w:szCs w:val="24"/>
      <w:lang w:val="en-GB"/>
    </w:rPr>
  </w:style>
  <w:style w:type="paragraph" w:customStyle="1" w:styleId="TEXT">
    <w:name w:val="TEXT"/>
    <w:basedOn w:val="Normal"/>
    <w:next w:val="Normal"/>
    <w:uiPriority w:val="99"/>
    <w:rsid w:val="00F14EAD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BL">
    <w:name w:val="BL"/>
    <w:basedOn w:val="Normal"/>
    <w:next w:val="Normal"/>
    <w:uiPriority w:val="99"/>
    <w:rsid w:val="00F14EAD"/>
    <w:pPr>
      <w:widowControl w:val="0"/>
      <w:suppressAutoHyphens/>
      <w:autoSpaceDE w:val="0"/>
      <w:autoSpaceDN w:val="0"/>
      <w:adjustRightInd w:val="0"/>
      <w:spacing w:after="0" w:line="220" w:lineRule="atLeast"/>
      <w:ind w:left="240" w:hanging="240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paragraph" w:customStyle="1" w:styleId="FL">
    <w:name w:val="FL"/>
    <w:basedOn w:val="Normal"/>
    <w:uiPriority w:val="99"/>
    <w:rsid w:val="00F14EAD"/>
    <w:pPr>
      <w:widowControl w:val="0"/>
      <w:autoSpaceDE w:val="0"/>
      <w:autoSpaceDN w:val="0"/>
      <w:adjustRightInd w:val="0"/>
      <w:spacing w:before="240" w:after="0" w:line="250" w:lineRule="atLeast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</w:rPr>
  </w:style>
  <w:style w:type="paragraph" w:customStyle="1" w:styleId="H2">
    <w:name w:val="H2"/>
    <w:basedOn w:val="Normal"/>
    <w:uiPriority w:val="99"/>
    <w:rsid w:val="00F14EAD"/>
    <w:pPr>
      <w:widowControl w:val="0"/>
      <w:suppressAutoHyphens/>
      <w:autoSpaceDE w:val="0"/>
      <w:autoSpaceDN w:val="0"/>
      <w:adjustRightInd w:val="0"/>
      <w:spacing w:before="360" w:after="120" w:line="290" w:lineRule="atLeast"/>
      <w:textAlignment w:val="center"/>
    </w:pPr>
    <w:rPr>
      <w:rFonts w:ascii="Interstate-Regular" w:eastAsiaTheme="minorEastAsia" w:hAnsi="Interstate-Regular" w:cs="Interstate-Regular"/>
      <w:color w:val="000000"/>
      <w:sz w:val="25"/>
      <w:szCs w:val="25"/>
      <w:lang w:val="en-GB"/>
    </w:rPr>
  </w:style>
  <w:style w:type="paragraph" w:customStyle="1" w:styleId="UL">
    <w:name w:val="UL"/>
    <w:basedOn w:val="Normal"/>
    <w:next w:val="Normal"/>
    <w:uiPriority w:val="99"/>
    <w:rsid w:val="00F14EAD"/>
    <w:pPr>
      <w:widowControl w:val="0"/>
      <w:tabs>
        <w:tab w:val="left" w:pos="1560"/>
      </w:tabs>
      <w:suppressAutoHyphens/>
      <w:autoSpaceDE w:val="0"/>
      <w:autoSpaceDN w:val="0"/>
      <w:adjustRightInd w:val="0"/>
      <w:spacing w:before="60" w:after="0" w:line="220" w:lineRule="atLeast"/>
      <w:ind w:left="240"/>
      <w:jc w:val="both"/>
      <w:textAlignment w:val="center"/>
    </w:pPr>
    <w:rPr>
      <w:rFonts w:ascii="Interstate-Light" w:eastAsiaTheme="minorEastAsia" w:hAnsi="Interstate-Light" w:cs="Interstate-Light"/>
      <w:color w:val="000000"/>
      <w:sz w:val="17"/>
      <w:szCs w:val="17"/>
      <w:lang w:val="en-GB"/>
    </w:rPr>
  </w:style>
  <w:style w:type="character" w:customStyle="1" w:styleId="CHNU1">
    <w:name w:val="CH_NU1"/>
    <w:uiPriority w:val="99"/>
    <w:rsid w:val="00F14EAD"/>
  </w:style>
  <w:style w:type="character" w:customStyle="1" w:styleId="Bold">
    <w:name w:val="Bold"/>
    <w:uiPriority w:val="99"/>
    <w:rsid w:val="00F14EAD"/>
    <w:rPr>
      <w:b/>
      <w:bCs/>
    </w:rPr>
  </w:style>
  <w:style w:type="character" w:customStyle="1" w:styleId="LightItalic">
    <w:name w:val="Light Italic"/>
    <w:uiPriority w:val="99"/>
    <w:rsid w:val="00F14E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sarojini_cm306</dc:creator>
  <cp:lastModifiedBy>SELVALAKSHMI_CMT288</cp:lastModifiedBy>
  <cp:revision>3</cp:revision>
  <dcterms:created xsi:type="dcterms:W3CDTF">2016-08-06T04:49:00Z</dcterms:created>
  <dcterms:modified xsi:type="dcterms:W3CDTF">2016-08-09T08:23:00Z</dcterms:modified>
</cp:coreProperties>
</file>