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1F4" w:rsidRDefault="004141F4" w:rsidP="004141F4">
      <w:pPr>
        <w:rPr>
          <w:b/>
        </w:rPr>
      </w:pPr>
      <w:r w:rsidRPr="006814A1">
        <w:rPr>
          <w:b/>
        </w:rPr>
        <w:t>Chapter 7</w:t>
      </w:r>
      <w:r>
        <w:rPr>
          <w:b/>
        </w:rPr>
        <w:t xml:space="preserve">: </w:t>
      </w:r>
      <w:r w:rsidRPr="002F01FD">
        <w:rPr>
          <w:b/>
        </w:rPr>
        <w:t>Building Social Relationships: Intimacy and Families</w:t>
      </w:r>
    </w:p>
    <w:p w:rsidR="004141F4" w:rsidRDefault="004141F4" w:rsidP="004141F4">
      <w:pPr>
        <w:rPr>
          <w:b/>
        </w:rPr>
      </w:pPr>
    </w:p>
    <w:p w:rsidR="004141F4" w:rsidRPr="00017177" w:rsidRDefault="004141F4" w:rsidP="004141F4">
      <w:r>
        <w:t xml:space="preserve">Discussion Questions: </w:t>
      </w:r>
    </w:p>
    <w:p w:rsidR="004141F4" w:rsidRPr="006814A1" w:rsidRDefault="004141F4" w:rsidP="004141F4">
      <w:pPr>
        <w:widowControl w:val="0"/>
        <w:numPr>
          <w:ilvl w:val="0"/>
          <w:numId w:val="1"/>
        </w:numPr>
        <w:tabs>
          <w:tab w:val="clear" w:pos="72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Cs w:val="20"/>
        </w:rPr>
      </w:pPr>
      <w:r w:rsidRPr="006814A1">
        <w:rPr>
          <w:szCs w:val="20"/>
        </w:rPr>
        <w:t xml:space="preserve">  How do religious background, race and ethnicity, as well as social class affect the intimate choices discussed in these articles?</w:t>
      </w:r>
    </w:p>
    <w:p w:rsidR="004141F4" w:rsidRPr="006814A1"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4141F4" w:rsidRPr="006814A1" w:rsidRDefault="004141F4" w:rsidP="004141F4">
      <w:pPr>
        <w:widowControl w:val="0"/>
        <w:numPr>
          <w:ilvl w:val="0"/>
          <w:numId w:val="1"/>
        </w:numPr>
        <w:tabs>
          <w:tab w:val="clear" w:pos="72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r w:rsidRPr="006814A1">
        <w:t xml:space="preserve">  What do these articles reflect about family life? How do they relate to contemporary definition</w:t>
      </w:r>
      <w:r>
        <w:t>s</w:t>
      </w:r>
      <w:r w:rsidRPr="006814A1">
        <w:t xml:space="preserve"> of family?</w:t>
      </w:r>
    </w:p>
    <w:p w:rsidR="004141F4" w:rsidRPr="006814A1"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4141F4" w:rsidRPr="006814A1" w:rsidRDefault="004141F4" w:rsidP="004141F4">
      <w:pPr>
        <w:widowControl w:val="0"/>
        <w:numPr>
          <w:ilvl w:val="0"/>
          <w:numId w:val="1"/>
        </w:numPr>
        <w:tabs>
          <w:tab w:val="clear" w:pos="720"/>
          <w:tab w:val="num"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r w:rsidRPr="006814A1">
        <w:t xml:space="preserve"> How </w:t>
      </w:r>
      <w:r>
        <w:t>are</w:t>
      </w:r>
      <w:r w:rsidRPr="006814A1">
        <w:t xml:space="preserve"> the influence</w:t>
      </w:r>
      <w:r>
        <w:t>s</w:t>
      </w:r>
      <w:r w:rsidRPr="006814A1">
        <w:t xml:space="preserve"> of </w:t>
      </w:r>
      <w:r w:rsidR="00ED3BB2">
        <w:t>social and cultural</w:t>
      </w:r>
      <w:r w:rsidR="00F01454">
        <w:t xml:space="preserve"> forces such as </w:t>
      </w:r>
      <w:r w:rsidRPr="006814A1">
        <w:t>economics, religion, law a</w:t>
      </w:r>
      <w:r>
        <w:t xml:space="preserve">nd politics, presented in these </w:t>
      </w:r>
      <w:r w:rsidRPr="006814A1">
        <w:t xml:space="preserve">articles? </w:t>
      </w:r>
    </w:p>
    <w:p w:rsidR="004141F4" w:rsidRDefault="004141F4" w:rsidP="004141F4">
      <w:pPr>
        <w:rPr>
          <w:rFonts w:ascii="Verdana" w:hAnsi="Verdana"/>
          <w:b/>
          <w:sz w:val="20"/>
          <w:szCs w:val="20"/>
        </w:rPr>
      </w:pPr>
    </w:p>
    <w:p w:rsidR="004141F4" w:rsidRPr="0086029A" w:rsidRDefault="004141F4" w:rsidP="004141F4">
      <w:pPr>
        <w:rPr>
          <w:rFonts w:ascii="Verdana" w:hAnsi="Verdana"/>
          <w:sz w:val="20"/>
          <w:szCs w:val="20"/>
        </w:rPr>
      </w:pPr>
    </w:p>
    <w:p w:rsidR="004141F4" w:rsidRPr="00D02901" w:rsidRDefault="004141F4" w:rsidP="004141F4">
      <w:pPr>
        <w:spacing w:line="225" w:lineRule="atLeast"/>
        <w:textAlignment w:val="baseline"/>
      </w:pPr>
      <w:r w:rsidRPr="00D02901">
        <w:rPr>
          <w:rStyle w:val="cit-auth"/>
          <w:bdr w:val="none" w:sz="0" w:space="0" w:color="auto" w:frame="1"/>
          <w:shd w:val="clear" w:color="auto" w:fill="FFFFFF"/>
        </w:rPr>
        <w:t>Kristin Blakely</w:t>
      </w:r>
    </w:p>
    <w:p w:rsidR="004141F4" w:rsidRPr="00ED2559" w:rsidRDefault="004141F4" w:rsidP="004141F4">
      <w:pPr>
        <w:spacing w:line="225" w:lineRule="atLeast"/>
        <w:rPr>
          <w:rStyle w:val="apple-style-span"/>
          <w:shd w:val="clear" w:color="auto" w:fill="FFFFFF"/>
        </w:rPr>
      </w:pPr>
      <w:r w:rsidRPr="008E6225">
        <w:rPr>
          <w:bCs/>
          <w:bdr w:val="none" w:sz="0" w:space="0" w:color="auto" w:frame="1"/>
          <w:shd w:val="clear" w:color="auto" w:fill="FFFFFF"/>
        </w:rPr>
        <w:t>Busy Brides a</w:t>
      </w:r>
      <w:r w:rsidRPr="008E6225">
        <w:rPr>
          <w:bCs/>
          <w:bdr w:val="none" w:sz="0" w:space="0" w:color="auto" w:frame="1"/>
          <w:shd w:val="clear" w:color="auto" w:fill="FFFFFF"/>
        </w:rPr>
        <w:t>n</w:t>
      </w:r>
      <w:r w:rsidRPr="008E6225">
        <w:rPr>
          <w:bCs/>
          <w:bdr w:val="none" w:sz="0" w:space="0" w:color="auto" w:frame="1"/>
          <w:shd w:val="clear" w:color="auto" w:fill="FFFFFF"/>
        </w:rPr>
        <w:t>d the Business of Family Life: The Wedding-Planning Industry and the Commodity Frontier</w:t>
      </w:r>
    </w:p>
    <w:p w:rsidR="004141F4" w:rsidRDefault="004141F4" w:rsidP="004141F4">
      <w:pPr>
        <w:rPr>
          <w:rStyle w:val="cit-ahead-of-print-date"/>
          <w:i/>
          <w:iCs/>
          <w:bdr w:val="none" w:sz="0" w:space="0" w:color="auto" w:frame="1"/>
          <w:shd w:val="clear" w:color="auto" w:fill="FFFFFF"/>
        </w:rPr>
      </w:pPr>
      <w:r w:rsidRPr="00D02901">
        <w:rPr>
          <w:rStyle w:val="site-title"/>
          <w:i/>
          <w:iCs/>
          <w:bdr w:val="none" w:sz="0" w:space="0" w:color="auto" w:frame="1"/>
          <w:shd w:val="clear" w:color="auto" w:fill="FFFFFF"/>
        </w:rPr>
        <w:t>Journal of Family Issues</w:t>
      </w:r>
      <w:r w:rsidRPr="00D02901">
        <w:rPr>
          <w:rStyle w:val="cit-sep"/>
          <w:i/>
          <w:iCs/>
          <w:bdr w:val="none" w:sz="0" w:space="0" w:color="auto" w:frame="1"/>
          <w:shd w:val="clear" w:color="auto" w:fill="FFFFFF"/>
        </w:rPr>
        <w:t>,</w:t>
      </w:r>
      <w:r w:rsidRPr="00D02901">
        <w:rPr>
          <w:rStyle w:val="apple-converted-space"/>
          <w:i/>
          <w:iCs/>
          <w:bdr w:val="none" w:sz="0" w:space="0" w:color="auto" w:frame="1"/>
          <w:shd w:val="clear" w:color="auto" w:fill="FFFFFF"/>
        </w:rPr>
        <w:t> </w:t>
      </w:r>
      <w:r w:rsidRPr="00D02901">
        <w:rPr>
          <w:rStyle w:val="cit-print-date"/>
          <w:i/>
          <w:iCs/>
          <w:bdr w:val="none" w:sz="0" w:space="0" w:color="auto" w:frame="1"/>
          <w:shd w:val="clear" w:color="auto" w:fill="FFFFFF"/>
        </w:rPr>
        <w:t>May 2008</w:t>
      </w:r>
      <w:r w:rsidRPr="00D02901">
        <w:rPr>
          <w:rStyle w:val="cit-sep"/>
          <w:i/>
          <w:iCs/>
          <w:bdr w:val="none" w:sz="0" w:space="0" w:color="auto" w:frame="1"/>
          <w:shd w:val="clear" w:color="auto" w:fill="FFFFFF"/>
        </w:rPr>
        <w:t>;</w:t>
      </w:r>
      <w:r w:rsidRPr="00D02901">
        <w:rPr>
          <w:rStyle w:val="apple-converted-space"/>
          <w:i/>
          <w:iCs/>
          <w:bdr w:val="none" w:sz="0" w:space="0" w:color="auto" w:frame="1"/>
          <w:shd w:val="clear" w:color="auto" w:fill="FFFFFF"/>
        </w:rPr>
        <w:t> </w:t>
      </w:r>
      <w:r w:rsidRPr="00D02901">
        <w:rPr>
          <w:rStyle w:val="cit-sep"/>
          <w:i/>
          <w:iCs/>
          <w:bdr w:val="none" w:sz="0" w:space="0" w:color="auto" w:frame="1"/>
          <w:shd w:val="clear" w:color="auto" w:fill="FFFFFF"/>
        </w:rPr>
        <w:t>vol.</w:t>
      </w:r>
      <w:r w:rsidRPr="00D02901">
        <w:rPr>
          <w:rStyle w:val="apple-converted-space"/>
          <w:i/>
          <w:iCs/>
          <w:bdr w:val="none" w:sz="0" w:space="0" w:color="auto" w:frame="1"/>
          <w:shd w:val="clear" w:color="auto" w:fill="FFFFFF"/>
        </w:rPr>
        <w:t> </w:t>
      </w:r>
      <w:r w:rsidRPr="00D02901">
        <w:rPr>
          <w:rStyle w:val="cit-vol"/>
          <w:i/>
          <w:iCs/>
          <w:bdr w:val="none" w:sz="0" w:space="0" w:color="auto" w:frame="1"/>
          <w:shd w:val="clear" w:color="auto" w:fill="FFFFFF"/>
        </w:rPr>
        <w:t>29</w:t>
      </w:r>
      <w:r w:rsidRPr="00D02901">
        <w:rPr>
          <w:rStyle w:val="cit-sep"/>
          <w:i/>
          <w:iCs/>
          <w:bdr w:val="none" w:sz="0" w:space="0" w:color="auto" w:frame="1"/>
          <w:shd w:val="clear" w:color="auto" w:fill="FFFFFF"/>
        </w:rPr>
        <w:t>,</w:t>
      </w:r>
      <w:r w:rsidRPr="00D02901">
        <w:rPr>
          <w:rStyle w:val="apple-converted-space"/>
          <w:i/>
          <w:iCs/>
          <w:bdr w:val="none" w:sz="0" w:space="0" w:color="auto" w:frame="1"/>
          <w:shd w:val="clear" w:color="auto" w:fill="FFFFFF"/>
        </w:rPr>
        <w:t> </w:t>
      </w:r>
      <w:r w:rsidRPr="00D02901">
        <w:rPr>
          <w:rStyle w:val="cit-issue"/>
          <w:i/>
          <w:iCs/>
          <w:bdr w:val="none" w:sz="0" w:space="0" w:color="auto" w:frame="1"/>
          <w:shd w:val="clear" w:color="auto" w:fill="FFFFFF"/>
        </w:rPr>
        <w:t>5</w:t>
      </w:r>
      <w:r w:rsidRPr="00D02901">
        <w:rPr>
          <w:rStyle w:val="cit-sep"/>
          <w:i/>
          <w:iCs/>
          <w:bdr w:val="none" w:sz="0" w:space="0" w:color="auto" w:frame="1"/>
          <w:shd w:val="clear" w:color="auto" w:fill="FFFFFF"/>
        </w:rPr>
        <w:t>:</w:t>
      </w:r>
      <w:r w:rsidRPr="00D02901">
        <w:rPr>
          <w:rStyle w:val="apple-converted-space"/>
          <w:i/>
          <w:iCs/>
          <w:bdr w:val="none" w:sz="0" w:space="0" w:color="auto" w:frame="1"/>
          <w:shd w:val="clear" w:color="auto" w:fill="FFFFFF"/>
        </w:rPr>
        <w:t> </w:t>
      </w:r>
      <w:r w:rsidRPr="00D02901">
        <w:rPr>
          <w:rStyle w:val="cit-sep"/>
          <w:i/>
          <w:iCs/>
          <w:bdr w:val="none" w:sz="0" w:space="0" w:color="auto" w:frame="1"/>
          <w:shd w:val="clear" w:color="auto" w:fill="FFFFFF"/>
        </w:rPr>
        <w:t>pp.</w:t>
      </w:r>
      <w:r w:rsidRPr="00D02901">
        <w:rPr>
          <w:rStyle w:val="apple-converted-space"/>
          <w:i/>
          <w:iCs/>
          <w:bdr w:val="none" w:sz="0" w:space="0" w:color="auto" w:frame="1"/>
          <w:shd w:val="clear" w:color="auto" w:fill="FFFFFF"/>
        </w:rPr>
        <w:t> </w:t>
      </w:r>
      <w:r w:rsidRPr="00D02901">
        <w:rPr>
          <w:rStyle w:val="cit-first-page"/>
          <w:i/>
          <w:iCs/>
          <w:bdr w:val="none" w:sz="0" w:space="0" w:color="auto" w:frame="1"/>
          <w:shd w:val="clear" w:color="auto" w:fill="FFFFFF"/>
        </w:rPr>
        <w:t>639</w:t>
      </w:r>
      <w:r w:rsidRPr="00D02901">
        <w:rPr>
          <w:rStyle w:val="cit-sep"/>
          <w:i/>
          <w:iCs/>
          <w:bdr w:val="none" w:sz="0" w:space="0" w:color="auto" w:frame="1"/>
          <w:shd w:val="clear" w:color="auto" w:fill="FFFFFF"/>
        </w:rPr>
        <w:t>-</w:t>
      </w:r>
      <w:r w:rsidRPr="00D02901">
        <w:rPr>
          <w:rStyle w:val="cit-last-page"/>
          <w:i/>
          <w:iCs/>
          <w:bdr w:val="none" w:sz="0" w:space="0" w:color="auto" w:frame="1"/>
          <w:shd w:val="clear" w:color="auto" w:fill="FFFFFF"/>
        </w:rPr>
        <w:t>662</w:t>
      </w:r>
      <w:r w:rsidRPr="00D02901">
        <w:rPr>
          <w:rStyle w:val="cit-sep"/>
          <w:i/>
          <w:iCs/>
          <w:bdr w:val="none" w:sz="0" w:space="0" w:color="auto" w:frame="1"/>
          <w:shd w:val="clear" w:color="auto" w:fill="FFFFFF"/>
        </w:rPr>
        <w:t>.,</w:t>
      </w:r>
      <w:r w:rsidRPr="00D02901">
        <w:rPr>
          <w:rStyle w:val="apple-converted-space"/>
          <w:i/>
          <w:iCs/>
          <w:bdr w:val="none" w:sz="0" w:space="0" w:color="auto" w:frame="1"/>
          <w:shd w:val="clear" w:color="auto" w:fill="FFFFFF"/>
        </w:rPr>
        <w:t> </w:t>
      </w:r>
      <w:r w:rsidRPr="00D02901">
        <w:rPr>
          <w:rStyle w:val="cit-sep"/>
          <w:i/>
          <w:iCs/>
          <w:bdr w:val="none" w:sz="0" w:space="0" w:color="auto" w:frame="1"/>
          <w:shd w:val="clear" w:color="auto" w:fill="FFFFFF"/>
        </w:rPr>
        <w:t>first published on</w:t>
      </w:r>
      <w:r w:rsidRPr="00D02901">
        <w:rPr>
          <w:rStyle w:val="apple-converted-space"/>
          <w:i/>
          <w:iCs/>
          <w:bdr w:val="none" w:sz="0" w:space="0" w:color="auto" w:frame="1"/>
          <w:shd w:val="clear" w:color="auto" w:fill="FFFFFF"/>
        </w:rPr>
        <w:t> </w:t>
      </w:r>
      <w:r w:rsidRPr="00D02901">
        <w:rPr>
          <w:rStyle w:val="cit-ahead-of-print-date"/>
          <w:i/>
          <w:iCs/>
          <w:bdr w:val="none" w:sz="0" w:space="0" w:color="auto" w:frame="1"/>
          <w:shd w:val="clear" w:color="auto" w:fill="FFFFFF"/>
        </w:rPr>
        <w:t>November 7, 2007</w:t>
      </w:r>
    </w:p>
    <w:p w:rsidR="008E6225" w:rsidRPr="00D02901" w:rsidRDefault="008E6225" w:rsidP="004141F4">
      <w:pPr>
        <w:rPr>
          <w:rStyle w:val="cit-ahead-of-print-date"/>
          <w:i/>
          <w:iCs/>
          <w:bdr w:val="none" w:sz="0" w:space="0" w:color="auto" w:frame="1"/>
          <w:shd w:val="clear" w:color="auto" w:fill="FFFFFF"/>
        </w:rPr>
      </w:pPr>
      <w:hyperlink r:id="rId5" w:history="1">
        <w:r>
          <w:rPr>
            <w:rStyle w:val="Hyperlink"/>
          </w:rPr>
          <w:t>http://jfi.sagepub.com/cgi/reprint/29/5/639?ijkey=UEvawYTpPrZl2&amp;keytype=ref&amp;siteid=spjfi</w:t>
        </w:r>
      </w:hyperlink>
    </w:p>
    <w:p w:rsidR="004141F4" w:rsidRPr="00D02901" w:rsidRDefault="004141F4" w:rsidP="004141F4">
      <w:pPr>
        <w:rPr>
          <w:rStyle w:val="cit-ahead-of-print-date"/>
          <w:b/>
          <w:iCs/>
          <w:bdr w:val="none" w:sz="0" w:space="0" w:color="auto" w:frame="1"/>
          <w:shd w:val="clear" w:color="auto" w:fill="FFFFFF"/>
        </w:rPr>
      </w:pPr>
      <w:r w:rsidRPr="00D02901">
        <w:rPr>
          <w:rStyle w:val="cit-ahead-of-print-date"/>
          <w:iCs/>
          <w:bdr w:val="none" w:sz="0" w:space="0" w:color="auto" w:frame="1"/>
          <w:shd w:val="clear" w:color="auto" w:fill="FFFFFF"/>
        </w:rPr>
        <w:t>Abstract:</w:t>
      </w:r>
    </w:p>
    <w:p w:rsidR="004141F4" w:rsidRPr="00D02901" w:rsidRDefault="004141F4" w:rsidP="004141F4">
      <w:r w:rsidRPr="00D02901">
        <w:rPr>
          <w:rStyle w:val="apple-style-span"/>
          <w:shd w:val="clear" w:color="auto" w:fill="FFFFFF"/>
        </w:rPr>
        <w:t xml:space="preserve">As work traditionally located in the private sphere, wedding planning, like other domestic functions, has become </w:t>
      </w:r>
      <w:proofErr w:type="spellStart"/>
      <w:r w:rsidRPr="00D02901">
        <w:rPr>
          <w:rStyle w:val="apple-style-span"/>
          <w:shd w:val="clear" w:color="auto" w:fill="FFFFFF"/>
        </w:rPr>
        <w:t>commodified</w:t>
      </w:r>
      <w:proofErr w:type="spellEnd"/>
      <w:r w:rsidRPr="00D02901">
        <w:rPr>
          <w:rStyle w:val="apple-style-span"/>
          <w:shd w:val="clear" w:color="auto" w:fill="FFFFFF"/>
        </w:rPr>
        <w:t xml:space="preserve">. Building upon </w:t>
      </w:r>
      <w:proofErr w:type="spellStart"/>
      <w:r w:rsidRPr="00D02901">
        <w:rPr>
          <w:rStyle w:val="apple-style-span"/>
          <w:shd w:val="clear" w:color="auto" w:fill="FFFFFF"/>
        </w:rPr>
        <w:t>Hochschild's</w:t>
      </w:r>
      <w:proofErr w:type="spellEnd"/>
      <w:r w:rsidRPr="00D02901">
        <w:rPr>
          <w:rStyle w:val="apple-style-span"/>
          <w:shd w:val="clear" w:color="auto" w:fill="FFFFFF"/>
        </w:rPr>
        <w:t xml:space="preserve"> work on the commercialization of intimate life, this article explores the relationship of feminism to the commercial spirit of intimate life to understand wedding planning as a </w:t>
      </w:r>
      <w:proofErr w:type="spellStart"/>
      <w:r w:rsidRPr="00D02901">
        <w:rPr>
          <w:rStyle w:val="apple-style-span"/>
          <w:shd w:val="clear" w:color="auto" w:fill="FFFFFF"/>
        </w:rPr>
        <w:t>commodified</w:t>
      </w:r>
      <w:proofErr w:type="spellEnd"/>
      <w:r w:rsidRPr="00D02901">
        <w:rPr>
          <w:rStyle w:val="apple-style-span"/>
          <w:shd w:val="clear" w:color="auto" w:fill="FFFFFF"/>
        </w:rPr>
        <w:t xml:space="preserve"> domestic service designed to meet the competing demands of work and home for women. In its marketing, the industry makes use of feminism, harnessing liberal feminist ideals of “having it all”: The solution for busy, engaged career women is to outsource their wedding planning. Thus, both the problem and the answer are rooted in a capitalist version of liberal feminism. Based on interviews with six wedding planners, an analysis of the online advertising of 280 planning businesses, and an examination of the industry, this case study of wedding planning illuminates the connections between liberal feminism and the </w:t>
      </w:r>
      <w:proofErr w:type="spellStart"/>
      <w:r w:rsidRPr="00D02901">
        <w:rPr>
          <w:rStyle w:val="apple-style-span"/>
          <w:shd w:val="clear" w:color="auto" w:fill="FFFFFF"/>
        </w:rPr>
        <w:t>commodification</w:t>
      </w:r>
      <w:proofErr w:type="spellEnd"/>
      <w:r w:rsidRPr="00D02901">
        <w:rPr>
          <w:rStyle w:val="apple-style-span"/>
          <w:shd w:val="clear" w:color="auto" w:fill="FFFFFF"/>
        </w:rPr>
        <w:t xml:space="preserve"> of family life.</w:t>
      </w:r>
    </w:p>
    <w:p w:rsidR="004141F4" w:rsidRPr="00D02901" w:rsidRDefault="004141F4" w:rsidP="004141F4">
      <w:pPr>
        <w:rPr>
          <w:rFonts w:ascii="Verdana" w:hAnsi="Verdana"/>
          <w:sz w:val="20"/>
          <w:szCs w:val="20"/>
        </w:rPr>
      </w:pPr>
    </w:p>
    <w:p w:rsidR="004141F4" w:rsidRPr="006814A1"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George </w:t>
      </w:r>
      <w:proofErr w:type="spellStart"/>
      <w:r w:rsidRPr="006814A1">
        <w:t>Gmelch</w:t>
      </w:r>
      <w:proofErr w:type="spellEnd"/>
      <w:r w:rsidRPr="006814A1">
        <w:t xml:space="preserve"> &amp; Patricia Mary San Antonio  </w:t>
      </w:r>
    </w:p>
    <w:p w:rsidR="004141F4" w:rsidRPr="006814A1"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8E6225">
        <w:rPr>
          <w:szCs w:val="36"/>
        </w:rPr>
        <w:t xml:space="preserve">Baseball Wives: </w:t>
      </w:r>
      <w:r w:rsidRPr="008E6225">
        <w:rPr>
          <w:szCs w:val="18"/>
        </w:rPr>
        <w:t>G</w:t>
      </w:r>
      <w:r w:rsidRPr="008E6225">
        <w:rPr>
          <w:szCs w:val="18"/>
        </w:rPr>
        <w:t>ender and the Work of Baseball</w:t>
      </w:r>
    </w:p>
    <w:p w:rsidR="004141F4"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30, No. 3, 335-356 (2001)</w:t>
      </w:r>
    </w:p>
    <w:p w:rsidR="008E6225" w:rsidRPr="006814A1" w:rsidRDefault="008E6225"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6" w:history="1">
        <w:r>
          <w:rPr>
            <w:rStyle w:val="Hyperlink"/>
          </w:rPr>
          <w:t>http://jce.sagepub.com/cgi/reprint/30/3/335?ijkey=DZQX0.h5GwIfY&amp;keytype=ref&amp;siteid=spjce</w:t>
        </w:r>
      </w:hyperlink>
    </w:p>
    <w:p w:rsidR="004141F4" w:rsidRPr="00017177"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Pr>
          <w:b/>
        </w:rPr>
        <w:t xml:space="preserve">Abstract: </w:t>
      </w:r>
    </w:p>
    <w:p w:rsidR="004141F4" w:rsidRPr="006814A1"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This article focuses on how the structure and constraints</w:t>
      </w:r>
      <w:r w:rsidRPr="006814A1">
        <w:rPr>
          <w:szCs w:val="20"/>
        </w:rPr>
        <w:t xml:space="preserve"> </w:t>
      </w:r>
      <w:r w:rsidRPr="006814A1">
        <w:t>of the occupation of professional baseball shapes the lives</w:t>
      </w:r>
      <w:r w:rsidRPr="006814A1">
        <w:rPr>
          <w:szCs w:val="20"/>
        </w:rPr>
        <w:t xml:space="preserve"> </w:t>
      </w:r>
      <w:r w:rsidRPr="006814A1">
        <w:t>of the players' wives. The major constraints on the role of</w:t>
      </w:r>
      <w:r w:rsidRPr="006814A1">
        <w:rPr>
          <w:szCs w:val="20"/>
        </w:rPr>
        <w:t xml:space="preserve"> </w:t>
      </w:r>
      <w:r w:rsidRPr="006814A1">
        <w:t>baseball wives include high geographical mobility, the husband's</w:t>
      </w:r>
      <w:r w:rsidRPr="006814A1">
        <w:rPr>
          <w:szCs w:val="20"/>
        </w:rPr>
        <w:t xml:space="preserve"> </w:t>
      </w:r>
      <w:r w:rsidRPr="006814A1">
        <w:t>frequent absence, lack of a social support network, and the</w:t>
      </w:r>
      <w:r w:rsidRPr="006814A1">
        <w:rPr>
          <w:szCs w:val="20"/>
        </w:rPr>
        <w:t xml:space="preserve"> </w:t>
      </w:r>
      <w:r w:rsidRPr="006814A1">
        <w:t>precariousness of baseball careers. Baseball wives are expected</w:t>
      </w:r>
      <w:r w:rsidRPr="006814A1">
        <w:rPr>
          <w:szCs w:val="20"/>
        </w:rPr>
        <w:t xml:space="preserve"> </w:t>
      </w:r>
      <w:r w:rsidRPr="006814A1">
        <w:t>to fulfill a traditional role of support for their husbands</w:t>
      </w:r>
      <w:r w:rsidRPr="006814A1">
        <w:rPr>
          <w:szCs w:val="20"/>
        </w:rPr>
        <w:t xml:space="preserve"> </w:t>
      </w:r>
      <w:r w:rsidRPr="006814A1">
        <w:t>and families. Baseball wives play a backstage supporting role</w:t>
      </w:r>
      <w:r w:rsidRPr="006814A1">
        <w:rPr>
          <w:szCs w:val="20"/>
        </w:rPr>
        <w:t xml:space="preserve"> </w:t>
      </w:r>
      <w:r w:rsidRPr="006814A1">
        <w:t>but in so doing become far more independent and resourceful</w:t>
      </w:r>
      <w:r w:rsidRPr="006814A1">
        <w:rPr>
          <w:szCs w:val="20"/>
        </w:rPr>
        <w:t xml:space="preserve"> </w:t>
      </w:r>
      <w:r w:rsidRPr="006814A1">
        <w:t>than many American women, managing families and households on</w:t>
      </w:r>
      <w:r w:rsidRPr="006814A1">
        <w:rPr>
          <w:szCs w:val="20"/>
        </w:rPr>
        <w:t xml:space="preserve"> </w:t>
      </w:r>
      <w:r w:rsidRPr="006814A1">
        <w:t>their own.</w:t>
      </w:r>
    </w:p>
    <w:p w:rsidR="004141F4"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ItalicMT" w:hAnsi="Arial-ItalicMT"/>
        </w:rPr>
      </w:pPr>
    </w:p>
    <w:p w:rsidR="004141F4"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ItalicMT" w:hAnsi="Arial-ItalicMT"/>
        </w:rPr>
      </w:pPr>
      <w:r>
        <w:rPr>
          <w:rFonts w:ascii="Arial-ItalicMT" w:hAnsi="Arial-ItalicMT"/>
        </w:rPr>
        <w:t>***</w:t>
      </w:r>
    </w:p>
    <w:p w:rsidR="004141F4" w:rsidRPr="006814A1"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4141F4" w:rsidRPr="006814A1"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6"/>
        </w:rPr>
      </w:pPr>
      <w:r w:rsidRPr="006814A1">
        <w:lastRenderedPageBreak/>
        <w:t xml:space="preserve">Roberta L Coles </w:t>
      </w:r>
    </w:p>
    <w:p w:rsidR="004141F4" w:rsidRPr="006814A1"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8E6225">
        <w:rPr>
          <w:szCs w:val="36"/>
        </w:rPr>
        <w:t>Black Single Fa</w:t>
      </w:r>
      <w:r w:rsidRPr="008E6225">
        <w:rPr>
          <w:szCs w:val="36"/>
        </w:rPr>
        <w:t>t</w:t>
      </w:r>
      <w:r w:rsidRPr="008E6225">
        <w:rPr>
          <w:szCs w:val="36"/>
        </w:rPr>
        <w:t xml:space="preserve">hers: </w:t>
      </w:r>
      <w:r w:rsidRPr="008E6225">
        <w:rPr>
          <w:szCs w:val="18"/>
        </w:rPr>
        <w:t>Choosing to Parent Full-Time</w:t>
      </w:r>
    </w:p>
    <w:p w:rsidR="004141F4"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31, No. 4, 411-439 (2002)</w:t>
      </w:r>
    </w:p>
    <w:p w:rsidR="008E6225" w:rsidRPr="006814A1" w:rsidRDefault="008E6225"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7" w:history="1">
        <w:r>
          <w:rPr>
            <w:rStyle w:val="Hyperlink"/>
          </w:rPr>
          <w:t>http://jce.sagepub.com/cgi/reprint/31/4/411?ijkey=CZA7wUPrTW2KI&amp;keytype=ref&amp;siteid=spjce</w:t>
        </w:r>
      </w:hyperlink>
    </w:p>
    <w:p w:rsidR="004141F4" w:rsidRPr="00017177"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Pr>
          <w:b/>
        </w:rPr>
        <w:t xml:space="preserve">Abstract: </w:t>
      </w:r>
    </w:p>
    <w:p w:rsidR="004141F4" w:rsidRPr="006814A1"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This ethnographic study uses the narratives of African</w:t>
      </w:r>
      <w:r w:rsidRPr="006814A1">
        <w:rPr>
          <w:szCs w:val="20"/>
        </w:rPr>
        <w:t xml:space="preserve"> </w:t>
      </w:r>
      <w:r w:rsidRPr="006814A1">
        <w:t>American, single, full-time fathers to explore the motivations</w:t>
      </w:r>
      <w:r w:rsidRPr="006814A1">
        <w:rPr>
          <w:szCs w:val="20"/>
        </w:rPr>
        <w:t xml:space="preserve"> </w:t>
      </w:r>
      <w:r w:rsidRPr="006814A1">
        <w:t>precipitating their choice to parent. While the fathers had</w:t>
      </w:r>
      <w:r w:rsidRPr="006814A1">
        <w:rPr>
          <w:szCs w:val="20"/>
        </w:rPr>
        <w:t xml:space="preserve"> </w:t>
      </w:r>
      <w:r w:rsidRPr="006814A1">
        <w:t>in common a number of demographic characteristics, such as full</w:t>
      </w:r>
      <w:r w:rsidRPr="006814A1">
        <w:rPr>
          <w:szCs w:val="20"/>
        </w:rPr>
        <w:t xml:space="preserve"> </w:t>
      </w:r>
      <w:r w:rsidRPr="006814A1">
        <w:t>employment, residence, and support systems, which factored into</w:t>
      </w:r>
      <w:r w:rsidRPr="006814A1">
        <w:rPr>
          <w:szCs w:val="20"/>
        </w:rPr>
        <w:t xml:space="preserve"> </w:t>
      </w:r>
      <w:r w:rsidRPr="006814A1">
        <w:t>their timing of and ability to take full custody, none of these</w:t>
      </w:r>
      <w:r w:rsidRPr="006814A1">
        <w:rPr>
          <w:szCs w:val="20"/>
        </w:rPr>
        <w:t xml:space="preserve"> </w:t>
      </w:r>
      <w:r w:rsidRPr="006814A1">
        <w:t>are salient in their own narratives expressing why they wanted</w:t>
      </w:r>
      <w:r w:rsidRPr="006814A1">
        <w:rPr>
          <w:szCs w:val="20"/>
        </w:rPr>
        <w:t xml:space="preserve"> </w:t>
      </w:r>
      <w:r w:rsidRPr="006814A1">
        <w:t xml:space="preserve">to be full-time fathers. Instead, their main </w:t>
      </w:r>
      <w:proofErr w:type="gramStart"/>
      <w:r w:rsidRPr="006814A1">
        <w:t>motives centered</w:t>
      </w:r>
      <w:r w:rsidRPr="006814A1">
        <w:rPr>
          <w:szCs w:val="20"/>
        </w:rPr>
        <w:t xml:space="preserve"> </w:t>
      </w:r>
      <w:r w:rsidRPr="006814A1">
        <w:t>on fulfilling a sense of duty and responsibility, reworking</w:t>
      </w:r>
      <w:r w:rsidRPr="006814A1">
        <w:rPr>
          <w:szCs w:val="20"/>
        </w:rPr>
        <w:t xml:space="preserve"> </w:t>
      </w:r>
      <w:r w:rsidRPr="006814A1">
        <w:t>the effects of having had weak or absent fathers</w:t>
      </w:r>
      <w:proofErr w:type="gramEnd"/>
      <w:r w:rsidRPr="006814A1">
        <w:t xml:space="preserve"> themselves,</w:t>
      </w:r>
      <w:r w:rsidRPr="006814A1">
        <w:rPr>
          <w:szCs w:val="20"/>
        </w:rPr>
        <w:t xml:space="preserve"> </w:t>
      </w:r>
      <w:r w:rsidRPr="006814A1">
        <w:t>wanting to provide a role model for their children, and fulfilling</w:t>
      </w:r>
      <w:r w:rsidRPr="006814A1">
        <w:rPr>
          <w:szCs w:val="20"/>
        </w:rPr>
        <w:t xml:space="preserve"> </w:t>
      </w:r>
      <w:r w:rsidRPr="006814A1">
        <w:t>an already established parent-child bond.</w:t>
      </w:r>
    </w:p>
    <w:p w:rsidR="004141F4"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ItalicMT" w:hAnsi="Arial-ItalicMT"/>
        </w:rPr>
      </w:pPr>
    </w:p>
    <w:p w:rsidR="004141F4"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ItalicMT" w:hAnsi="Arial-ItalicMT"/>
        </w:rPr>
      </w:pPr>
      <w:r>
        <w:rPr>
          <w:rFonts w:ascii="Arial-ItalicMT" w:hAnsi="Arial-ItalicMT"/>
        </w:rPr>
        <w:t>***</w:t>
      </w:r>
    </w:p>
    <w:p w:rsidR="004141F4" w:rsidRPr="006814A1"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4141F4" w:rsidRPr="006814A1"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6"/>
        </w:rPr>
      </w:pPr>
      <w:r w:rsidRPr="006814A1">
        <w:t xml:space="preserve">Christine S. Davis &amp; Kathleen A. </w:t>
      </w:r>
      <w:proofErr w:type="spellStart"/>
      <w:r w:rsidRPr="006814A1">
        <w:t>Salkin</w:t>
      </w:r>
      <w:proofErr w:type="spellEnd"/>
      <w:r w:rsidRPr="006814A1">
        <w:t xml:space="preserve">  </w:t>
      </w:r>
    </w:p>
    <w:p w:rsidR="004141F4" w:rsidRPr="006814A1"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8E6225">
        <w:rPr>
          <w:szCs w:val="36"/>
        </w:rPr>
        <w:t>Sisters and Fri</w:t>
      </w:r>
      <w:r w:rsidRPr="008E6225">
        <w:rPr>
          <w:szCs w:val="36"/>
        </w:rPr>
        <w:t>e</w:t>
      </w:r>
      <w:r w:rsidRPr="008E6225">
        <w:rPr>
          <w:szCs w:val="36"/>
        </w:rPr>
        <w:t xml:space="preserve">nds: </w:t>
      </w:r>
      <w:r w:rsidRPr="008E6225">
        <w:rPr>
          <w:szCs w:val="18"/>
        </w:rPr>
        <w:t xml:space="preserve">Dialogue and </w:t>
      </w:r>
      <w:proofErr w:type="spellStart"/>
      <w:r w:rsidRPr="008E6225">
        <w:rPr>
          <w:szCs w:val="18"/>
        </w:rPr>
        <w:t>Multivocality</w:t>
      </w:r>
      <w:proofErr w:type="spellEnd"/>
      <w:r w:rsidRPr="008E6225">
        <w:rPr>
          <w:szCs w:val="18"/>
        </w:rPr>
        <w:t xml:space="preserve"> in a Relational Model of Sibling Disability</w:t>
      </w:r>
    </w:p>
    <w:p w:rsidR="004141F4"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34, No. 2, 206-234 (2005)</w:t>
      </w:r>
    </w:p>
    <w:p w:rsidR="008E6225" w:rsidRPr="006814A1" w:rsidRDefault="008E6225"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8" w:history="1">
        <w:r>
          <w:rPr>
            <w:rStyle w:val="Hyperlink"/>
          </w:rPr>
          <w:t>http://jce.sagepub.com/cgi/reprint/34/2/206?ijkey=0Mw1f47FJdXCw&amp;keytype=ref&amp;siteid=spjce</w:t>
        </w:r>
      </w:hyperlink>
    </w:p>
    <w:p w:rsidR="004141F4" w:rsidRPr="00017177" w:rsidRDefault="004141F4" w:rsidP="004141F4">
      <w:pPr>
        <w:rPr>
          <w:b/>
        </w:rPr>
      </w:pPr>
      <w:r>
        <w:rPr>
          <w:b/>
        </w:rPr>
        <w:t xml:space="preserve">Abstract: </w:t>
      </w:r>
    </w:p>
    <w:p w:rsidR="004141F4" w:rsidRPr="006814A1" w:rsidRDefault="004141F4" w:rsidP="004141F4">
      <w:r w:rsidRPr="006814A1">
        <w:t>This article takes the reader into a journey of family dynamics,</w:t>
      </w:r>
      <w:r w:rsidRPr="006814A1">
        <w:rPr>
          <w:szCs w:val="20"/>
        </w:rPr>
        <w:t xml:space="preserve"> </w:t>
      </w:r>
      <w:r w:rsidRPr="006814A1">
        <w:t>as sisters— one with a physical impairment and the other</w:t>
      </w:r>
      <w:r w:rsidRPr="006814A1">
        <w:rPr>
          <w:szCs w:val="20"/>
        </w:rPr>
        <w:t xml:space="preserve"> </w:t>
      </w:r>
      <w:r w:rsidRPr="006814A1">
        <w:t>the sibling of a woman with a physical impairment—try</w:t>
      </w:r>
      <w:r w:rsidRPr="006814A1">
        <w:rPr>
          <w:szCs w:val="20"/>
        </w:rPr>
        <w:t xml:space="preserve"> </w:t>
      </w:r>
      <w:r w:rsidRPr="006814A1">
        <w:t>to sort out their feelings and experiences through in-depth</w:t>
      </w:r>
      <w:r w:rsidRPr="006814A1">
        <w:rPr>
          <w:szCs w:val="20"/>
        </w:rPr>
        <w:t xml:space="preserve"> </w:t>
      </w:r>
      <w:r w:rsidRPr="006814A1">
        <w:t>interviewing, interactive interviewing, co-constructed narrative,</w:t>
      </w:r>
      <w:r w:rsidRPr="006814A1">
        <w:rPr>
          <w:szCs w:val="20"/>
        </w:rPr>
        <w:t xml:space="preserve"> </w:t>
      </w:r>
      <w:r w:rsidRPr="006814A1">
        <w:t>and dialogic conversation. There is little research that looks</w:t>
      </w:r>
      <w:r w:rsidRPr="006814A1">
        <w:rPr>
          <w:szCs w:val="20"/>
        </w:rPr>
        <w:t xml:space="preserve"> </w:t>
      </w:r>
      <w:r w:rsidRPr="006814A1">
        <w:t>at the relationship between the sibling with a disability and</w:t>
      </w:r>
      <w:r w:rsidRPr="006814A1">
        <w:rPr>
          <w:szCs w:val="20"/>
        </w:rPr>
        <w:t xml:space="preserve"> </w:t>
      </w:r>
      <w:r w:rsidRPr="006814A1">
        <w:t>his or her nondisabled sibling as it is experienced by the two</w:t>
      </w:r>
      <w:r w:rsidRPr="006814A1">
        <w:rPr>
          <w:szCs w:val="20"/>
        </w:rPr>
        <w:t xml:space="preserve"> </w:t>
      </w:r>
      <w:r w:rsidRPr="006814A1">
        <w:t>of them. This article engages the siblings, and, perhaps, the</w:t>
      </w:r>
      <w:r w:rsidRPr="006814A1">
        <w:rPr>
          <w:szCs w:val="20"/>
        </w:rPr>
        <w:t xml:space="preserve"> </w:t>
      </w:r>
      <w:r w:rsidRPr="006814A1">
        <w:t xml:space="preserve">readers, into a dialogic conversation that is </w:t>
      </w:r>
      <w:proofErr w:type="spellStart"/>
      <w:r w:rsidRPr="006814A1">
        <w:t>multivocal</w:t>
      </w:r>
      <w:proofErr w:type="spellEnd"/>
      <w:r w:rsidRPr="006814A1">
        <w:t>, inclusive,</w:t>
      </w:r>
      <w:r w:rsidRPr="006814A1">
        <w:rPr>
          <w:szCs w:val="20"/>
        </w:rPr>
        <w:t xml:space="preserve"> </w:t>
      </w:r>
      <w:r w:rsidRPr="006814A1">
        <w:t>and accepting of differences.</w:t>
      </w:r>
    </w:p>
    <w:p w:rsidR="004141F4"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MT" w:hAnsi="ArialMT"/>
        </w:rPr>
      </w:pPr>
    </w:p>
    <w:p w:rsidR="004141F4"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MT" w:hAnsi="ArialMT"/>
        </w:rPr>
      </w:pPr>
      <w:r>
        <w:rPr>
          <w:rFonts w:ascii="ArialMT" w:hAnsi="ArialMT"/>
        </w:rPr>
        <w:t>***</w:t>
      </w:r>
    </w:p>
    <w:p w:rsidR="004141F4" w:rsidRPr="006814A1"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4141F4"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Emphasis"/>
          <w:i w:val="0"/>
        </w:rPr>
      </w:pPr>
    </w:p>
    <w:p w:rsidR="004141F4"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Style w:val="Emphasis"/>
          <w:i w:val="0"/>
        </w:rPr>
      </w:pPr>
      <w:r>
        <w:rPr>
          <w:rStyle w:val="Emphasis"/>
        </w:rPr>
        <w:t>***</w:t>
      </w:r>
    </w:p>
    <w:p w:rsidR="004141F4" w:rsidRPr="006814A1"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4141F4" w:rsidRPr="006814A1"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 xml:space="preserve">Nicole D </w:t>
      </w:r>
      <w:proofErr w:type="spellStart"/>
      <w:r w:rsidRPr="006814A1">
        <w:rPr>
          <w:szCs w:val="20"/>
        </w:rPr>
        <w:t>Forry</w:t>
      </w:r>
      <w:proofErr w:type="spellEnd"/>
      <w:r w:rsidRPr="006814A1">
        <w:rPr>
          <w:szCs w:val="20"/>
        </w:rPr>
        <w:t xml:space="preserve"> et al.</w:t>
      </w:r>
    </w:p>
    <w:p w:rsidR="004141F4" w:rsidRPr="006814A1"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8E6225">
        <w:rPr>
          <w:szCs w:val="20"/>
        </w:rPr>
        <w:t>Marital Qualit</w:t>
      </w:r>
      <w:r w:rsidRPr="008E6225">
        <w:rPr>
          <w:szCs w:val="20"/>
        </w:rPr>
        <w:t>y</w:t>
      </w:r>
      <w:r w:rsidRPr="008E6225">
        <w:rPr>
          <w:szCs w:val="20"/>
        </w:rPr>
        <w:t xml:space="preserve"> in Interracial Relationships</w:t>
      </w:r>
    </w:p>
    <w:p w:rsidR="004141F4"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Emphasis"/>
        </w:rPr>
      </w:pPr>
      <w:r w:rsidRPr="006814A1">
        <w:rPr>
          <w:rStyle w:val="Emphasis"/>
        </w:rPr>
        <w:t>Journal of Family Issues, Vol. 28, 1538 – 1552 (2007)</w:t>
      </w:r>
    </w:p>
    <w:p w:rsidR="008E6225" w:rsidRPr="006814A1" w:rsidRDefault="008E6225"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Emphasis"/>
          <w:i w:val="0"/>
        </w:rPr>
      </w:pPr>
      <w:hyperlink r:id="rId9" w:history="1">
        <w:r>
          <w:rPr>
            <w:rStyle w:val="Hyperlink"/>
          </w:rPr>
          <w:t>http://jfi.sagepub.com/cgi/reprint/28/12/1538?ijkey=tJIjyieQjCtM.&amp;keytype=ref&amp;siteid=spjfi</w:t>
        </w:r>
      </w:hyperlink>
    </w:p>
    <w:p w:rsidR="004141F4" w:rsidRPr="00017177"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Pr>
          <w:b/>
        </w:rPr>
        <w:t xml:space="preserve">Abstract: </w:t>
      </w:r>
    </w:p>
    <w:p w:rsidR="004141F4" w:rsidRDefault="004141F4"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African American/White interracial couples are a rapidly growing</w:t>
      </w:r>
      <w:r w:rsidRPr="006814A1">
        <w:rPr>
          <w:vertAlign w:val="superscript"/>
        </w:rPr>
        <w:t xml:space="preserve"> </w:t>
      </w:r>
      <w:r w:rsidRPr="006814A1">
        <w:t>segment of the population. However, little is known about factors</w:t>
      </w:r>
      <w:r w:rsidRPr="006814A1">
        <w:rPr>
          <w:vertAlign w:val="superscript"/>
        </w:rPr>
        <w:t xml:space="preserve"> </w:t>
      </w:r>
      <w:r w:rsidRPr="006814A1">
        <w:t>related to marital quality for these couples. The authors examine</w:t>
      </w:r>
      <w:r w:rsidRPr="006814A1">
        <w:rPr>
          <w:vertAlign w:val="superscript"/>
        </w:rPr>
        <w:t xml:space="preserve"> </w:t>
      </w:r>
      <w:r w:rsidRPr="006814A1">
        <w:t>the relationships between sex role ideology, perception of relationship</w:t>
      </w:r>
      <w:r w:rsidRPr="006814A1">
        <w:rPr>
          <w:vertAlign w:val="superscript"/>
        </w:rPr>
        <w:t xml:space="preserve"> </w:t>
      </w:r>
      <w:r w:rsidRPr="006814A1">
        <w:t>unfairness, and marital quality among a sample of 76 married</w:t>
      </w:r>
      <w:r w:rsidRPr="006814A1">
        <w:rPr>
          <w:vertAlign w:val="superscript"/>
        </w:rPr>
        <w:t xml:space="preserve"> </w:t>
      </w:r>
      <w:r w:rsidRPr="006814A1">
        <w:t>African American/White interracial couples from the mid-Atlantic</w:t>
      </w:r>
      <w:r w:rsidRPr="006814A1">
        <w:rPr>
          <w:vertAlign w:val="superscript"/>
        </w:rPr>
        <w:t xml:space="preserve"> </w:t>
      </w:r>
      <w:r w:rsidRPr="006814A1">
        <w:t>region. The results indicate that interracial couples are similar</w:t>
      </w:r>
      <w:r w:rsidRPr="006814A1">
        <w:rPr>
          <w:vertAlign w:val="superscript"/>
        </w:rPr>
        <w:t xml:space="preserve"> </w:t>
      </w:r>
      <w:r w:rsidRPr="006814A1">
        <w:t xml:space="preserve">to same-race </w:t>
      </w:r>
      <w:r w:rsidRPr="006814A1">
        <w:lastRenderedPageBreak/>
        <w:t>couples in some ways. In particular, women, regardless</w:t>
      </w:r>
      <w:r w:rsidRPr="006814A1">
        <w:rPr>
          <w:vertAlign w:val="superscript"/>
        </w:rPr>
        <w:t xml:space="preserve"> </w:t>
      </w:r>
      <w:r w:rsidRPr="006814A1">
        <w:t>of race, report their marriages to be more unfair to them than</w:t>
      </w:r>
      <w:r w:rsidRPr="006814A1">
        <w:rPr>
          <w:vertAlign w:val="superscript"/>
        </w:rPr>
        <w:t xml:space="preserve"> </w:t>
      </w:r>
      <w:r w:rsidRPr="006814A1">
        <w:t>do men. Unique experiences in interracial marriages based on</w:t>
      </w:r>
      <w:r w:rsidRPr="006814A1">
        <w:rPr>
          <w:vertAlign w:val="superscript"/>
        </w:rPr>
        <w:t xml:space="preserve"> </w:t>
      </w:r>
      <w:r w:rsidRPr="006814A1">
        <w:t>one's race or race/gender combination are also identified. African</w:t>
      </w:r>
      <w:r w:rsidRPr="006814A1">
        <w:rPr>
          <w:vertAlign w:val="superscript"/>
        </w:rPr>
        <w:t xml:space="preserve"> </w:t>
      </w:r>
      <w:r w:rsidRPr="006814A1">
        <w:t>Americans experience more ambivalence about their relationship</w:t>
      </w:r>
      <w:r w:rsidRPr="006814A1">
        <w:rPr>
          <w:vertAlign w:val="superscript"/>
        </w:rPr>
        <w:t xml:space="preserve"> </w:t>
      </w:r>
      <w:r w:rsidRPr="006814A1">
        <w:t>than their White partners. Furthermore, sex role ideology has</w:t>
      </w:r>
      <w:r w:rsidRPr="006814A1">
        <w:rPr>
          <w:vertAlign w:val="superscript"/>
        </w:rPr>
        <w:t xml:space="preserve"> </w:t>
      </w:r>
      <w:r w:rsidRPr="006814A1">
        <w:t>a moderating effect on perceived unfairness and marital quality</w:t>
      </w:r>
      <w:r w:rsidRPr="006814A1">
        <w:rPr>
          <w:vertAlign w:val="superscript"/>
        </w:rPr>
        <w:t xml:space="preserve"> </w:t>
      </w:r>
      <w:r w:rsidRPr="006814A1">
        <w:t>for African American men. Similarities and differences among</w:t>
      </w:r>
      <w:r w:rsidRPr="006814A1">
        <w:rPr>
          <w:vertAlign w:val="superscript"/>
        </w:rPr>
        <w:t xml:space="preserve"> </w:t>
      </w:r>
      <w:r w:rsidRPr="006814A1">
        <w:t>interracial and same-race marriages are discussed, with recommendations</w:t>
      </w:r>
      <w:r w:rsidRPr="006814A1">
        <w:rPr>
          <w:vertAlign w:val="superscript"/>
        </w:rPr>
        <w:t xml:space="preserve"> </w:t>
      </w:r>
      <w:r w:rsidRPr="006814A1">
        <w:t>for future research.</w:t>
      </w:r>
    </w:p>
    <w:p w:rsidR="00ED3BB2" w:rsidRDefault="00ED3BB2"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ED3BB2" w:rsidRDefault="00ED3BB2" w:rsidP="00ED3BB2">
      <w:pPr>
        <w:rPr>
          <w:rStyle w:val="Strong"/>
          <w:rFonts w:eastAsiaTheme="majorEastAsia"/>
          <w:b w:val="0"/>
        </w:rPr>
      </w:pPr>
      <w:proofErr w:type="spellStart"/>
      <w:r w:rsidRPr="005569B5">
        <w:t>Avishai</w:t>
      </w:r>
      <w:proofErr w:type="spellEnd"/>
      <w:r w:rsidRPr="005569B5">
        <w:t xml:space="preserve">, Orit, Heath, Melanie, </w:t>
      </w:r>
      <w:proofErr w:type="spellStart"/>
      <w:r w:rsidRPr="005569B5">
        <w:t>Randles</w:t>
      </w:r>
      <w:proofErr w:type="spellEnd"/>
      <w:r w:rsidRPr="005569B5">
        <w:t>, Jennifer</w:t>
      </w:r>
      <w:r w:rsidRPr="005569B5">
        <w:br/>
      </w:r>
      <w:r w:rsidRPr="005569B5">
        <w:rPr>
          <w:rStyle w:val="Strong"/>
          <w:rFonts w:eastAsiaTheme="majorEastAsia"/>
        </w:rPr>
        <w:t>Marriage Goes to School</w:t>
      </w:r>
    </w:p>
    <w:p w:rsidR="00ED3BB2" w:rsidRDefault="00ED3BB2" w:rsidP="00ED3BB2">
      <w:pPr>
        <w:rPr>
          <w:rStyle w:val="Emphasis"/>
        </w:rPr>
      </w:pPr>
      <w:r>
        <w:rPr>
          <w:rStyle w:val="Emphasis"/>
        </w:rPr>
        <w:t>Contexts, Aug 2012; vol. 11: pp. 34-38</w:t>
      </w:r>
    </w:p>
    <w:p w:rsidR="00ED3BB2" w:rsidRDefault="008E6225" w:rsidP="00ED3BB2">
      <w:pPr>
        <w:rPr>
          <w:rStyle w:val="Strong"/>
          <w:rFonts w:eastAsiaTheme="majorEastAsia"/>
          <w:b w:val="0"/>
        </w:rPr>
      </w:pPr>
      <w:hyperlink r:id="rId10" w:history="1">
        <w:r>
          <w:rPr>
            <w:rStyle w:val="Hyperlink"/>
          </w:rPr>
          <w:t>http://ctx.sagepub.com/cgi/reprint/11/3/34?ijkey=bR1kwdycBwtHg&amp;keytype=ref&amp;siteid=spctx</w:t>
        </w:r>
      </w:hyperlink>
      <w:r w:rsidR="00ED3BB2" w:rsidRPr="00190188">
        <w:rPr>
          <w:rStyle w:val="Strong"/>
          <w:rFonts w:eastAsiaTheme="majorEastAsia"/>
        </w:rPr>
        <w:t>Abstract</w:t>
      </w:r>
      <w:r w:rsidR="00ED3BB2">
        <w:rPr>
          <w:rStyle w:val="Strong"/>
          <w:rFonts w:eastAsiaTheme="majorEastAsia"/>
        </w:rPr>
        <w:t>:</w:t>
      </w:r>
    </w:p>
    <w:p w:rsidR="00ED3BB2" w:rsidRDefault="00ED3BB2" w:rsidP="00ED3BB2">
      <w:r>
        <w:t xml:space="preserve">In recent years, policy efforts to alleviate poverty have focused on marriage and relationship education. Orit </w:t>
      </w:r>
      <w:proofErr w:type="spellStart"/>
      <w:r>
        <w:t>Avishai's</w:t>
      </w:r>
      <w:proofErr w:type="spellEnd"/>
      <w:r>
        <w:t xml:space="preserve">, Melanie </w:t>
      </w:r>
      <w:proofErr w:type="spellStart"/>
      <w:r>
        <w:t>Heath's</w:t>
      </w:r>
      <w:proofErr w:type="gramStart"/>
      <w:r>
        <w:t>,and</w:t>
      </w:r>
      <w:proofErr w:type="spellEnd"/>
      <w:proofErr w:type="gramEnd"/>
      <w:r>
        <w:t xml:space="preserve"> Jennifer </w:t>
      </w:r>
      <w:proofErr w:type="spellStart"/>
      <w:r>
        <w:t>Randles's</w:t>
      </w:r>
      <w:proofErr w:type="spellEnd"/>
      <w:r>
        <w:t xml:space="preserve"> research finds that efforts to address poverty via relationship skills training are misguided because this approach does not address the structural causes of poverty. </w:t>
      </w:r>
    </w:p>
    <w:p w:rsidR="00ED3BB2" w:rsidRDefault="00ED3BB2" w:rsidP="00ED3BB2">
      <w:pPr>
        <w:pStyle w:val="NormalWeb"/>
        <w:rPr>
          <w:rStyle w:val="Strong"/>
          <w:rFonts w:eastAsiaTheme="majorEastAsia"/>
          <w:b w:val="0"/>
        </w:rPr>
      </w:pPr>
    </w:p>
    <w:p w:rsidR="00ED3BB2" w:rsidRDefault="00ED3BB2" w:rsidP="00ED3BB2">
      <w:r>
        <w:t xml:space="preserve">Bates, Nancy, </w:t>
      </w:r>
      <w:proofErr w:type="spellStart"/>
      <w:r>
        <w:t>DeMaio</w:t>
      </w:r>
      <w:proofErr w:type="spellEnd"/>
      <w:r>
        <w:t>, Theresa J</w:t>
      </w:r>
      <w:proofErr w:type="gramStart"/>
      <w:r>
        <w:t>.</w:t>
      </w:r>
      <w:proofErr w:type="gramEnd"/>
      <w:r>
        <w:br/>
      </w:r>
      <w:r>
        <w:rPr>
          <w:rStyle w:val="Strong"/>
          <w:rFonts w:eastAsiaTheme="majorEastAsia"/>
        </w:rPr>
        <w:t>Measuring Same-Sex Relationships</w:t>
      </w:r>
    </w:p>
    <w:p w:rsidR="00ED3BB2" w:rsidRDefault="00ED3BB2" w:rsidP="00ED3BB2">
      <w:pPr>
        <w:rPr>
          <w:rStyle w:val="Emphasis"/>
        </w:rPr>
      </w:pPr>
      <w:r>
        <w:rPr>
          <w:rStyle w:val="Emphasis"/>
        </w:rPr>
        <w:t>Contexts, Feb 2013; vol. 12: pp. 66-69</w:t>
      </w:r>
    </w:p>
    <w:p w:rsidR="00ED3BB2" w:rsidRDefault="008E6225" w:rsidP="00ED3BB2">
      <w:pPr>
        <w:rPr>
          <w:rStyle w:val="Strong"/>
          <w:rFonts w:eastAsiaTheme="majorEastAsia"/>
          <w:b w:val="0"/>
        </w:rPr>
      </w:pPr>
      <w:hyperlink r:id="rId11" w:history="1">
        <w:r>
          <w:rPr>
            <w:rStyle w:val="Hyperlink"/>
          </w:rPr>
          <w:t>http://ctx.sagepub.com/cgi/reprint/12/1/66?ijkey=mZmoF7IJYeU7E&amp;keytype=ref&amp;siteid=spctx</w:t>
        </w:r>
      </w:hyperlink>
      <w:r w:rsidR="00ED3BB2" w:rsidRPr="00C7577D">
        <w:rPr>
          <w:rStyle w:val="Strong"/>
          <w:rFonts w:eastAsiaTheme="majorEastAsia"/>
        </w:rPr>
        <w:t>Abstract</w:t>
      </w:r>
      <w:r w:rsidR="00ED3BB2">
        <w:rPr>
          <w:rStyle w:val="Strong"/>
          <w:rFonts w:eastAsiaTheme="majorEastAsia"/>
        </w:rPr>
        <w:t>:</w:t>
      </w:r>
    </w:p>
    <w:p w:rsidR="00ED3BB2" w:rsidRDefault="00ED3BB2" w:rsidP="00ED3BB2">
      <w:r>
        <w:t xml:space="preserve">The last decade has seen dramatic changes in how U.S. society views and recognizes same-sex couples. U.S. Census Bureau employees, Nancy Bates and Theresa J. </w:t>
      </w:r>
      <w:proofErr w:type="spellStart"/>
      <w:r>
        <w:t>DeMaio</w:t>
      </w:r>
      <w:proofErr w:type="spellEnd"/>
      <w:r>
        <w:t xml:space="preserve">, chronicle recent efforts taken by the Census Bureau to update and improve the measurement and counting of same-sex couples. </w:t>
      </w:r>
    </w:p>
    <w:p w:rsidR="00ED3BB2" w:rsidRPr="006814A1" w:rsidRDefault="00ED3BB2" w:rsidP="004141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AE68AB" w:rsidRDefault="00AE68AB"/>
    <w:sectPr w:rsidR="00AE68AB" w:rsidSect="00AE68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ItalicMT">
    <w:altName w:val="Arial"/>
    <w:panose1 w:val="00000000000000000000"/>
    <w:charset w:val="4D"/>
    <w:family w:val="swiss"/>
    <w:notTrueType/>
    <w:pitch w:val="default"/>
    <w:sig w:usb0="03000000" w:usb1="00000000" w:usb2="00000000" w:usb3="00000000" w:csb0="00000001" w:csb1="00000000"/>
  </w:font>
  <w:font w:name="ArialMT">
    <w:altName w:val="Arial"/>
    <w:panose1 w:val="00000000000000000000"/>
    <w:charset w:val="4D"/>
    <w:family w:val="swiss"/>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78106B"/>
    <w:multiLevelType w:val="hybridMultilevel"/>
    <w:tmpl w:val="517A3022"/>
    <w:lvl w:ilvl="0" w:tplc="0409000F">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4141F4"/>
    <w:rsid w:val="0001645D"/>
    <w:rsid w:val="004141F4"/>
    <w:rsid w:val="008E6225"/>
    <w:rsid w:val="00AE68AB"/>
    <w:rsid w:val="00E52115"/>
    <w:rsid w:val="00ED3BB2"/>
    <w:rsid w:val="00F01454"/>
    <w:rsid w:val="00FD27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1F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141F4"/>
    <w:rPr>
      <w:color w:val="0000FF"/>
      <w:u w:val="single"/>
    </w:rPr>
  </w:style>
  <w:style w:type="character" w:styleId="Emphasis">
    <w:name w:val="Emphasis"/>
    <w:basedOn w:val="DefaultParagraphFont"/>
    <w:uiPriority w:val="20"/>
    <w:qFormat/>
    <w:rsid w:val="004141F4"/>
    <w:rPr>
      <w:i/>
      <w:iCs/>
    </w:rPr>
  </w:style>
  <w:style w:type="character" w:customStyle="1" w:styleId="apple-style-span">
    <w:name w:val="apple-style-span"/>
    <w:basedOn w:val="DefaultParagraphFont"/>
    <w:rsid w:val="004141F4"/>
  </w:style>
  <w:style w:type="character" w:customStyle="1" w:styleId="cit-auth">
    <w:name w:val="cit-auth"/>
    <w:basedOn w:val="DefaultParagraphFont"/>
    <w:rsid w:val="004141F4"/>
  </w:style>
  <w:style w:type="character" w:customStyle="1" w:styleId="cit-sep">
    <w:name w:val="cit-sep"/>
    <w:basedOn w:val="DefaultParagraphFont"/>
    <w:rsid w:val="004141F4"/>
  </w:style>
  <w:style w:type="character" w:customStyle="1" w:styleId="apple-converted-space">
    <w:name w:val="apple-converted-space"/>
    <w:basedOn w:val="DefaultParagraphFont"/>
    <w:rsid w:val="004141F4"/>
  </w:style>
  <w:style w:type="character" w:customStyle="1" w:styleId="site-title">
    <w:name w:val="site-title"/>
    <w:basedOn w:val="DefaultParagraphFont"/>
    <w:rsid w:val="004141F4"/>
  </w:style>
  <w:style w:type="character" w:customStyle="1" w:styleId="cit-print-date">
    <w:name w:val="cit-print-date"/>
    <w:basedOn w:val="DefaultParagraphFont"/>
    <w:rsid w:val="004141F4"/>
  </w:style>
  <w:style w:type="character" w:customStyle="1" w:styleId="cit-vol">
    <w:name w:val="cit-vol"/>
    <w:basedOn w:val="DefaultParagraphFont"/>
    <w:rsid w:val="004141F4"/>
  </w:style>
  <w:style w:type="character" w:customStyle="1" w:styleId="cit-issue">
    <w:name w:val="cit-issue"/>
    <w:basedOn w:val="DefaultParagraphFont"/>
    <w:rsid w:val="004141F4"/>
  </w:style>
  <w:style w:type="character" w:customStyle="1" w:styleId="cit-first-page">
    <w:name w:val="cit-first-page"/>
    <w:basedOn w:val="DefaultParagraphFont"/>
    <w:rsid w:val="004141F4"/>
  </w:style>
  <w:style w:type="character" w:customStyle="1" w:styleId="cit-last-page">
    <w:name w:val="cit-last-page"/>
    <w:basedOn w:val="DefaultParagraphFont"/>
    <w:rsid w:val="004141F4"/>
  </w:style>
  <w:style w:type="character" w:customStyle="1" w:styleId="cit-ahead-of-print-date">
    <w:name w:val="cit-ahead-of-print-date"/>
    <w:basedOn w:val="DefaultParagraphFont"/>
    <w:rsid w:val="004141F4"/>
  </w:style>
  <w:style w:type="character" w:styleId="FollowedHyperlink">
    <w:name w:val="FollowedHyperlink"/>
    <w:basedOn w:val="DefaultParagraphFont"/>
    <w:uiPriority w:val="99"/>
    <w:semiHidden/>
    <w:unhideWhenUsed/>
    <w:rsid w:val="00ED3BB2"/>
    <w:rPr>
      <w:color w:val="800080" w:themeColor="followedHyperlink"/>
      <w:u w:val="single"/>
    </w:rPr>
  </w:style>
  <w:style w:type="character" w:styleId="CommentReference">
    <w:name w:val="annotation reference"/>
    <w:basedOn w:val="DefaultParagraphFont"/>
    <w:uiPriority w:val="99"/>
    <w:semiHidden/>
    <w:unhideWhenUsed/>
    <w:rsid w:val="00ED3BB2"/>
    <w:rPr>
      <w:sz w:val="16"/>
      <w:szCs w:val="16"/>
    </w:rPr>
  </w:style>
  <w:style w:type="paragraph" w:styleId="CommentText">
    <w:name w:val="annotation text"/>
    <w:basedOn w:val="Normal"/>
    <w:link w:val="CommentTextChar"/>
    <w:uiPriority w:val="99"/>
    <w:semiHidden/>
    <w:unhideWhenUsed/>
    <w:rsid w:val="00ED3BB2"/>
    <w:rPr>
      <w:sz w:val="20"/>
      <w:szCs w:val="20"/>
    </w:rPr>
  </w:style>
  <w:style w:type="character" w:customStyle="1" w:styleId="CommentTextChar">
    <w:name w:val="Comment Text Char"/>
    <w:basedOn w:val="DefaultParagraphFont"/>
    <w:link w:val="CommentText"/>
    <w:uiPriority w:val="99"/>
    <w:semiHidden/>
    <w:rsid w:val="00ED3BB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D3BB2"/>
    <w:rPr>
      <w:b/>
      <w:bCs/>
    </w:rPr>
  </w:style>
  <w:style w:type="character" w:customStyle="1" w:styleId="CommentSubjectChar">
    <w:name w:val="Comment Subject Char"/>
    <w:basedOn w:val="CommentTextChar"/>
    <w:link w:val="CommentSubject"/>
    <w:uiPriority w:val="99"/>
    <w:semiHidden/>
    <w:rsid w:val="00ED3BB2"/>
    <w:rPr>
      <w:b/>
      <w:bCs/>
    </w:rPr>
  </w:style>
  <w:style w:type="paragraph" w:styleId="BalloonText">
    <w:name w:val="Balloon Text"/>
    <w:basedOn w:val="Normal"/>
    <w:link w:val="BalloonTextChar"/>
    <w:uiPriority w:val="99"/>
    <w:semiHidden/>
    <w:unhideWhenUsed/>
    <w:rsid w:val="00ED3BB2"/>
    <w:rPr>
      <w:rFonts w:ascii="Tahoma" w:hAnsi="Tahoma" w:cs="Tahoma"/>
      <w:sz w:val="16"/>
      <w:szCs w:val="16"/>
    </w:rPr>
  </w:style>
  <w:style w:type="character" w:customStyle="1" w:styleId="BalloonTextChar">
    <w:name w:val="Balloon Text Char"/>
    <w:basedOn w:val="DefaultParagraphFont"/>
    <w:link w:val="BalloonText"/>
    <w:uiPriority w:val="99"/>
    <w:semiHidden/>
    <w:rsid w:val="00ED3BB2"/>
    <w:rPr>
      <w:rFonts w:ascii="Tahoma" w:eastAsia="Times New Roman" w:hAnsi="Tahoma" w:cs="Tahoma"/>
      <w:sz w:val="16"/>
      <w:szCs w:val="16"/>
    </w:rPr>
  </w:style>
  <w:style w:type="paragraph" w:styleId="NormalWeb">
    <w:name w:val="Normal (Web)"/>
    <w:basedOn w:val="Normal"/>
    <w:uiPriority w:val="99"/>
    <w:unhideWhenUsed/>
    <w:rsid w:val="00ED3BB2"/>
    <w:pPr>
      <w:spacing w:before="100" w:beforeAutospacing="1" w:after="100" w:afterAutospacing="1"/>
    </w:pPr>
  </w:style>
  <w:style w:type="character" w:styleId="Strong">
    <w:name w:val="Strong"/>
    <w:basedOn w:val="DefaultParagraphFont"/>
    <w:uiPriority w:val="22"/>
    <w:qFormat/>
    <w:rsid w:val="00ED3BB2"/>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jce.sagepub.com/cgi/reprint/34/2/206?ijkey=0Mw1f47FJdXCw&amp;keytype=ref&amp;siteid=spjc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jce.sagepub.com/cgi/reprint/31/4/411?ijkey=CZA7wUPrTW2KI&amp;keytype=ref&amp;siteid=spj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ce.sagepub.com/cgi/reprint/30/3/335?ijkey=DZQX0.h5GwIfY&amp;keytype=ref&amp;siteid=spjce" TargetMode="External"/><Relationship Id="rId11" Type="http://schemas.openxmlformats.org/officeDocument/2006/relationships/hyperlink" Target="http://ctx.sagepub.com/cgi/reprint/12/1/66?ijkey=mZmoF7IJYeU7E&amp;keytype=ref&amp;siteid=spctx" TargetMode="External"/><Relationship Id="rId5" Type="http://schemas.openxmlformats.org/officeDocument/2006/relationships/hyperlink" Target="http://jfi.sagepub.com/cgi/reprint/29/5/639?ijkey=UEvawYTpPrZl2&amp;keytype=ref&amp;siteid=spjfi" TargetMode="External"/><Relationship Id="rId10" Type="http://schemas.openxmlformats.org/officeDocument/2006/relationships/hyperlink" Target="http://ctx.sagepub.com/cgi/reprint/11/3/34?ijkey=bR1kwdycBwtHg&amp;keytype=ref&amp;siteid=spctx" TargetMode="External"/><Relationship Id="rId4" Type="http://schemas.openxmlformats.org/officeDocument/2006/relationships/webSettings" Target="webSettings.xml"/><Relationship Id="rId9" Type="http://schemas.openxmlformats.org/officeDocument/2006/relationships/hyperlink" Target="http://jfi.sagepub.com/cgi/reprint/28/12/1538?ijkey=tJIjyieQjCtM.&amp;keytype=ref&amp;siteid=spj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1141</Words>
  <Characters>6507</Characters>
  <Application>Microsoft Office Word</Application>
  <DocSecurity>0</DocSecurity>
  <Lines>54</Lines>
  <Paragraphs>15</Paragraphs>
  <ScaleCrop>false</ScaleCrop>
  <Company/>
  <LinksUpToDate>false</LinksUpToDate>
  <CharactersWithSpaces>7633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Harvest Moon</dc:creator>
  <cp:lastModifiedBy>Julie Griffin</cp:lastModifiedBy>
  <cp:revision>4</cp:revision>
  <dcterms:created xsi:type="dcterms:W3CDTF">2014-05-20T20:34:00Z</dcterms:created>
  <dcterms:modified xsi:type="dcterms:W3CDTF">2014-06-17T17:04:00Z</dcterms:modified>
</cp:coreProperties>
</file>