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2EC" w:rsidRPr="006814A1" w:rsidRDefault="006762EC" w:rsidP="006762EC">
      <w:pPr>
        <w:rPr>
          <w:b/>
        </w:rPr>
      </w:pPr>
      <w:r w:rsidRPr="006814A1">
        <w:rPr>
          <w:b/>
        </w:rPr>
        <w:t>Chapter 8</w:t>
      </w:r>
      <w:r>
        <w:rPr>
          <w:b/>
        </w:rPr>
        <w:t xml:space="preserve">: </w:t>
      </w:r>
      <w:r w:rsidRPr="002F01FD">
        <w:rPr>
          <w:b/>
        </w:rPr>
        <w:t>Constructing Difference: Social Deviance</w:t>
      </w:r>
    </w:p>
    <w:p w:rsidR="006762EC"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36"/>
        </w:rPr>
      </w:pPr>
    </w:p>
    <w:p w:rsidR="006762EC"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36"/>
        </w:rPr>
      </w:pPr>
      <w:r>
        <w:rPr>
          <w:szCs w:val="36"/>
        </w:rPr>
        <w:t>Discussion Questions:</w:t>
      </w:r>
    </w:p>
    <w:p w:rsidR="006762EC" w:rsidRPr="006814A1" w:rsidRDefault="006762EC" w:rsidP="006762EC">
      <w:pPr>
        <w:widowControl w:val="0"/>
        <w:numPr>
          <w:ilvl w:val="0"/>
          <w:numId w:val="1"/>
        </w:numPr>
        <w:tabs>
          <w:tab w:val="clear" w:pos="720"/>
          <w:tab w:val="num"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Cs w:val="20"/>
        </w:rPr>
      </w:pPr>
      <w:r w:rsidRPr="006814A1">
        <w:rPr>
          <w:szCs w:val="20"/>
        </w:rPr>
        <w:t>Do these articles seem to be written from absolutist or relativist perspectives on deviance?  Explain why?</w:t>
      </w:r>
    </w:p>
    <w:p w:rsidR="006762EC" w:rsidRPr="006814A1"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6762EC" w:rsidRPr="006814A1" w:rsidRDefault="006762EC" w:rsidP="006762EC">
      <w:pPr>
        <w:widowControl w:val="0"/>
        <w:numPr>
          <w:ilvl w:val="0"/>
          <w:numId w:val="1"/>
        </w:numPr>
        <w:tabs>
          <w:tab w:val="clear" w:pos="720"/>
          <w:tab w:val="num"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pPr>
      <w:r w:rsidRPr="006814A1">
        <w:t>Can you find support for either deterrence or labeling theory in these articles?  Explain?</w:t>
      </w:r>
    </w:p>
    <w:p w:rsidR="006762EC" w:rsidRPr="006814A1"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6762EC" w:rsidRDefault="006762EC" w:rsidP="006762EC">
      <w:pPr>
        <w:widowControl w:val="0"/>
        <w:numPr>
          <w:ilvl w:val="0"/>
          <w:numId w:val="1"/>
        </w:numPr>
        <w:tabs>
          <w:tab w:val="clear" w:pos="720"/>
          <w:tab w:val="num"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pPr>
      <w:r w:rsidRPr="006814A1">
        <w:t xml:space="preserve">Is the </w:t>
      </w:r>
      <w:proofErr w:type="spellStart"/>
      <w:r w:rsidRPr="006814A1">
        <w:t>medicalization</w:t>
      </w:r>
      <w:proofErr w:type="spellEnd"/>
      <w:r w:rsidRPr="006814A1">
        <w:t xml:space="preserve"> of deviance evident in any of these articles?  </w:t>
      </w:r>
    </w:p>
    <w:p w:rsidR="006762EC" w:rsidRDefault="006762EC" w:rsidP="006762EC">
      <w:pPr>
        <w:pStyle w:val="ListParagraph"/>
      </w:pPr>
    </w:p>
    <w:p w:rsidR="006762EC" w:rsidRPr="006814A1" w:rsidRDefault="006762EC" w:rsidP="006762EC">
      <w:pPr>
        <w:widowControl w:val="0"/>
        <w:numPr>
          <w:ilvl w:val="0"/>
          <w:numId w:val="1"/>
        </w:numPr>
        <w:tabs>
          <w:tab w:val="clear" w:pos="720"/>
          <w:tab w:val="num"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pPr>
      <w:r>
        <w:t>How are different roles surrounding deviance socially constructed?</w:t>
      </w:r>
    </w:p>
    <w:p w:rsidR="006762EC" w:rsidRPr="00B571D1"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36"/>
        </w:rPr>
      </w:pPr>
    </w:p>
    <w:p w:rsidR="006762EC"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36"/>
        </w:rPr>
      </w:pPr>
    </w:p>
    <w:p w:rsidR="006762EC" w:rsidRPr="006814A1"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Heath C. Hoffmann </w:t>
      </w:r>
    </w:p>
    <w:p w:rsidR="006762EC" w:rsidRPr="006814A1"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36"/>
        </w:rPr>
      </w:pPr>
      <w:r w:rsidRPr="00BA3934">
        <w:rPr>
          <w:szCs w:val="36"/>
        </w:rPr>
        <w:t>Criticism as Deviance and Social Control in Alcoholics Anonymous</w:t>
      </w:r>
    </w:p>
    <w:p w:rsidR="006762EC"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35, No. 6, 669-695 (2006)</w:t>
      </w:r>
    </w:p>
    <w:p w:rsidR="00BA3934" w:rsidRPr="006814A1" w:rsidRDefault="00BA3934"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5" w:history="1">
        <w:r>
          <w:rPr>
            <w:rStyle w:val="Hyperlink"/>
          </w:rPr>
          <w:t>http://jce.sagepub.com/cgi/reprint/35/6/669?ijkey=psiejoljhC/7s&amp;keytype=ref&amp;siteid=spjce</w:t>
        </w:r>
      </w:hyperlink>
    </w:p>
    <w:p w:rsidR="006762EC" w:rsidRPr="00B571D1" w:rsidRDefault="006762EC" w:rsidP="006762EC">
      <w:pPr>
        <w:rPr>
          <w:b/>
        </w:rPr>
      </w:pPr>
      <w:r>
        <w:rPr>
          <w:b/>
        </w:rPr>
        <w:t xml:space="preserve">Abstract: </w:t>
      </w:r>
    </w:p>
    <w:p w:rsidR="006762EC" w:rsidRPr="006814A1" w:rsidRDefault="006762EC" w:rsidP="006762EC">
      <w:r w:rsidRPr="006814A1">
        <w:t>Emile Durkheim recognized many years ago that all groups—even</w:t>
      </w:r>
      <w:r w:rsidRPr="006814A1">
        <w:rPr>
          <w:szCs w:val="20"/>
        </w:rPr>
        <w:t xml:space="preserve"> </w:t>
      </w:r>
      <w:r w:rsidRPr="006814A1">
        <w:t>a "society of saints"—produce deviants. Group members</w:t>
      </w:r>
      <w:r w:rsidRPr="006814A1">
        <w:rPr>
          <w:szCs w:val="20"/>
        </w:rPr>
        <w:t xml:space="preserve"> </w:t>
      </w:r>
      <w:r w:rsidRPr="006814A1">
        <w:t>must then come to terms with how to respond to and control those</w:t>
      </w:r>
      <w:r w:rsidRPr="006814A1">
        <w:rPr>
          <w:szCs w:val="20"/>
        </w:rPr>
        <w:t xml:space="preserve"> </w:t>
      </w:r>
      <w:r w:rsidRPr="006814A1">
        <w:t>who violate the group's moral order. The Alcoholics Anonymous</w:t>
      </w:r>
      <w:r w:rsidRPr="006814A1">
        <w:rPr>
          <w:szCs w:val="20"/>
        </w:rPr>
        <w:t xml:space="preserve"> </w:t>
      </w:r>
      <w:r w:rsidRPr="006814A1">
        <w:t>(AA) meeting offers an interesting context to explore this process.</w:t>
      </w:r>
      <w:r w:rsidRPr="006814A1">
        <w:rPr>
          <w:szCs w:val="20"/>
        </w:rPr>
        <w:t xml:space="preserve"> </w:t>
      </w:r>
      <w:r w:rsidRPr="006814A1">
        <w:t>AA members, by their own admission, are far from being "saints,"</w:t>
      </w:r>
      <w:r w:rsidRPr="006814A1">
        <w:rPr>
          <w:szCs w:val="20"/>
        </w:rPr>
        <w:t xml:space="preserve"> </w:t>
      </w:r>
      <w:r w:rsidRPr="006814A1">
        <w:t>some admitting to adultery, theft, and assault during their</w:t>
      </w:r>
      <w:r w:rsidRPr="006814A1">
        <w:rPr>
          <w:szCs w:val="20"/>
        </w:rPr>
        <w:t xml:space="preserve"> </w:t>
      </w:r>
      <w:r w:rsidRPr="006814A1">
        <w:t>active alcoholism. In this article, the author describes the</w:t>
      </w:r>
      <w:r w:rsidRPr="006814A1">
        <w:rPr>
          <w:szCs w:val="20"/>
        </w:rPr>
        <w:t xml:space="preserve"> </w:t>
      </w:r>
      <w:r w:rsidRPr="006814A1">
        <w:t>moral order of AA that functions to prevent and create deviant</w:t>
      </w:r>
      <w:r w:rsidRPr="006814A1">
        <w:rPr>
          <w:szCs w:val="20"/>
        </w:rPr>
        <w:t xml:space="preserve"> </w:t>
      </w:r>
      <w:r w:rsidRPr="006814A1">
        <w:t>behavior, focusing on AA members’ use of criticism as</w:t>
      </w:r>
      <w:r w:rsidRPr="006814A1">
        <w:rPr>
          <w:szCs w:val="20"/>
        </w:rPr>
        <w:t xml:space="preserve"> </w:t>
      </w:r>
      <w:r w:rsidRPr="006814A1">
        <w:t>both a method of social control and a violation of AA's normative</w:t>
      </w:r>
      <w:r w:rsidRPr="006814A1">
        <w:rPr>
          <w:szCs w:val="20"/>
        </w:rPr>
        <w:t xml:space="preserve"> </w:t>
      </w:r>
      <w:r w:rsidRPr="006814A1">
        <w:t>system. This seeming contradiction is explained by showing that</w:t>
      </w:r>
      <w:r w:rsidRPr="006814A1">
        <w:rPr>
          <w:szCs w:val="20"/>
        </w:rPr>
        <w:t xml:space="preserve"> </w:t>
      </w:r>
      <w:r w:rsidRPr="006814A1">
        <w:t>criticism is a social control strategy available primarily to</w:t>
      </w:r>
      <w:r w:rsidRPr="006814A1">
        <w:rPr>
          <w:szCs w:val="20"/>
        </w:rPr>
        <w:t xml:space="preserve"> </w:t>
      </w:r>
      <w:r w:rsidRPr="006814A1">
        <w:t>high-status members, used primarily against lower-status members.</w:t>
      </w:r>
    </w:p>
    <w:p w:rsidR="006762EC"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6762EC"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pPr>
      <w:r>
        <w:t>***</w:t>
      </w:r>
    </w:p>
    <w:p w:rsidR="006762EC" w:rsidRPr="006814A1"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6762EC" w:rsidRPr="006814A1"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Brian A. Monahan,</w:t>
      </w:r>
      <w:r w:rsidRPr="006814A1">
        <w:rPr>
          <w:szCs w:val="26"/>
        </w:rPr>
        <w:t xml:space="preserve"> </w:t>
      </w:r>
      <w:r w:rsidRPr="006814A1">
        <w:t xml:space="preserve">Joseph A. </w:t>
      </w:r>
      <w:proofErr w:type="spellStart"/>
      <w:r w:rsidRPr="006814A1">
        <w:t>Marolla</w:t>
      </w:r>
      <w:proofErr w:type="spellEnd"/>
      <w:r w:rsidRPr="006814A1">
        <w:t xml:space="preserve">, &amp; David G. Bromley </w:t>
      </w:r>
    </w:p>
    <w:p w:rsidR="006762EC" w:rsidRPr="006814A1"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BA3934">
        <w:rPr>
          <w:szCs w:val="36"/>
        </w:rPr>
        <w:t xml:space="preserve">Constructing Coercion: </w:t>
      </w:r>
      <w:r w:rsidRPr="00BA3934">
        <w:rPr>
          <w:szCs w:val="18"/>
        </w:rPr>
        <w:t>The Organization of Sexual Assault</w:t>
      </w:r>
    </w:p>
    <w:p w:rsidR="006762EC"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34, No. 3, 284-316 (2005)</w:t>
      </w:r>
    </w:p>
    <w:p w:rsidR="00BA3934" w:rsidRPr="006814A1" w:rsidRDefault="00BA3934"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6" w:history="1">
        <w:r>
          <w:rPr>
            <w:rStyle w:val="Hyperlink"/>
          </w:rPr>
          <w:t>http://jce.sagepub.com/cgi/reprint/34/3/284?ijkey=7XuPzYVqtnNLY&amp;keytype=ref&amp;siteid=spjce</w:t>
        </w:r>
      </w:hyperlink>
    </w:p>
    <w:p w:rsidR="006762EC" w:rsidRPr="00B571D1" w:rsidRDefault="006762EC" w:rsidP="006762EC">
      <w:pPr>
        <w:rPr>
          <w:b/>
        </w:rPr>
      </w:pPr>
      <w:r>
        <w:rPr>
          <w:b/>
        </w:rPr>
        <w:t>Abstract:</w:t>
      </w:r>
    </w:p>
    <w:p w:rsidR="006762EC" w:rsidRPr="006814A1" w:rsidRDefault="006762EC" w:rsidP="006762EC">
      <w:r w:rsidRPr="006814A1">
        <w:t>There is an abundance of research on how perpetrators organize</w:t>
      </w:r>
      <w:r w:rsidRPr="006814A1">
        <w:rPr>
          <w:szCs w:val="20"/>
        </w:rPr>
        <w:t xml:space="preserve"> </w:t>
      </w:r>
      <w:r w:rsidRPr="006814A1">
        <w:t>and orchestrate their activity during the commission of burglary,</w:t>
      </w:r>
      <w:r w:rsidRPr="006814A1">
        <w:rPr>
          <w:szCs w:val="20"/>
        </w:rPr>
        <w:t xml:space="preserve"> </w:t>
      </w:r>
      <w:r w:rsidRPr="006814A1">
        <w:t>robbery, and homicide. By contrast, there is very little research</w:t>
      </w:r>
      <w:r w:rsidRPr="006814A1">
        <w:rPr>
          <w:szCs w:val="20"/>
        </w:rPr>
        <w:t xml:space="preserve"> </w:t>
      </w:r>
      <w:r w:rsidRPr="006814A1">
        <w:t>on how perpetrators organize sexual assaults. Based on interviews</w:t>
      </w:r>
      <w:r w:rsidRPr="006814A1">
        <w:rPr>
          <w:szCs w:val="20"/>
        </w:rPr>
        <w:t xml:space="preserve"> </w:t>
      </w:r>
      <w:r w:rsidRPr="006814A1">
        <w:t>with 33 incarcerated rapists who acted alone and had little</w:t>
      </w:r>
      <w:r w:rsidRPr="006814A1">
        <w:rPr>
          <w:szCs w:val="20"/>
        </w:rPr>
        <w:t xml:space="preserve"> </w:t>
      </w:r>
      <w:r w:rsidRPr="006814A1">
        <w:t>or no prior social connection to their victims, we describe</w:t>
      </w:r>
      <w:r w:rsidRPr="006814A1">
        <w:rPr>
          <w:szCs w:val="20"/>
        </w:rPr>
        <w:t xml:space="preserve"> </w:t>
      </w:r>
      <w:r w:rsidRPr="006814A1">
        <w:t>rape events in terms of a sequential series of phases that are</w:t>
      </w:r>
      <w:r w:rsidRPr="006814A1">
        <w:rPr>
          <w:szCs w:val="20"/>
        </w:rPr>
        <w:t xml:space="preserve"> </w:t>
      </w:r>
      <w:r w:rsidRPr="006814A1">
        <w:t>analogous to those employed to analyze homicides and robbery.</w:t>
      </w:r>
      <w:r w:rsidRPr="006814A1">
        <w:rPr>
          <w:szCs w:val="20"/>
        </w:rPr>
        <w:t xml:space="preserve"> </w:t>
      </w:r>
      <w:r w:rsidRPr="006814A1">
        <w:t>The five phases of the kind of rape events we describe include</w:t>
      </w:r>
      <w:r w:rsidRPr="006814A1">
        <w:rPr>
          <w:szCs w:val="20"/>
        </w:rPr>
        <w:t xml:space="preserve"> </w:t>
      </w:r>
      <w:r w:rsidRPr="006814A1">
        <w:t>(1) preexisting life tensions, (2) transformation of motivation</w:t>
      </w:r>
      <w:r w:rsidRPr="006814A1">
        <w:rPr>
          <w:szCs w:val="20"/>
        </w:rPr>
        <w:t xml:space="preserve"> </w:t>
      </w:r>
      <w:r w:rsidRPr="006814A1">
        <w:t>into action, (3) perpetrator-victim confrontation, (4) situation</w:t>
      </w:r>
      <w:r w:rsidRPr="006814A1">
        <w:rPr>
          <w:szCs w:val="20"/>
        </w:rPr>
        <w:t xml:space="preserve"> </w:t>
      </w:r>
      <w:r w:rsidRPr="006814A1">
        <w:t>management, and (5) disengagement. We also argue that within</w:t>
      </w:r>
      <w:r w:rsidRPr="006814A1">
        <w:rPr>
          <w:szCs w:val="20"/>
        </w:rPr>
        <w:t xml:space="preserve"> </w:t>
      </w:r>
      <w:r w:rsidRPr="006814A1">
        <w:t xml:space="preserve">these </w:t>
      </w:r>
      <w:r w:rsidRPr="006814A1">
        <w:lastRenderedPageBreak/>
        <w:t>five phases, perpetrators exhibit differential awareness</w:t>
      </w:r>
      <w:r w:rsidRPr="006814A1">
        <w:rPr>
          <w:szCs w:val="20"/>
        </w:rPr>
        <w:t xml:space="preserve"> </w:t>
      </w:r>
      <w:r w:rsidRPr="006814A1">
        <w:t>of their own actions, apply divergent meanings to apparently</w:t>
      </w:r>
      <w:r w:rsidRPr="006814A1">
        <w:rPr>
          <w:szCs w:val="20"/>
        </w:rPr>
        <w:t xml:space="preserve"> </w:t>
      </w:r>
      <w:r w:rsidRPr="006814A1">
        <w:t>similar actions, and engage in different degrees and types of</w:t>
      </w:r>
      <w:r w:rsidRPr="006814A1">
        <w:rPr>
          <w:szCs w:val="20"/>
        </w:rPr>
        <w:t xml:space="preserve"> </w:t>
      </w:r>
      <w:r w:rsidRPr="006814A1">
        <w:t>organization</w:t>
      </w:r>
    </w:p>
    <w:p w:rsidR="006762EC"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ItalicMT" w:hAnsi="Arial-ItalicMT"/>
        </w:rPr>
      </w:pPr>
    </w:p>
    <w:p w:rsidR="006762EC"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ItalicMT" w:hAnsi="Arial-ItalicMT"/>
        </w:rPr>
      </w:pPr>
      <w:r>
        <w:rPr>
          <w:rFonts w:ascii="Arial-ItalicMT" w:hAnsi="Arial-ItalicMT"/>
        </w:rPr>
        <w:t>***</w:t>
      </w:r>
    </w:p>
    <w:p w:rsidR="006762EC" w:rsidRPr="006814A1"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6762EC" w:rsidRPr="00BA3934"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6"/>
        </w:rPr>
      </w:pPr>
      <w:r w:rsidRPr="006814A1">
        <w:t xml:space="preserve">Jill A. </w:t>
      </w:r>
      <w:proofErr w:type="spellStart"/>
      <w:r w:rsidRPr="006814A1">
        <w:t>McCorkel</w:t>
      </w:r>
      <w:proofErr w:type="spellEnd"/>
      <w:r w:rsidRPr="006814A1">
        <w:t xml:space="preserve"> </w:t>
      </w:r>
    </w:p>
    <w:p w:rsidR="006762EC" w:rsidRPr="006814A1"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36"/>
        </w:rPr>
      </w:pPr>
      <w:r w:rsidRPr="00BA3934">
        <w:rPr>
          <w:szCs w:val="36"/>
        </w:rPr>
        <w:t xml:space="preserve">Embodied Surveillance and </w:t>
      </w:r>
      <w:proofErr w:type="gramStart"/>
      <w:r w:rsidRPr="00BA3934">
        <w:rPr>
          <w:szCs w:val="36"/>
        </w:rPr>
        <w:t>The</w:t>
      </w:r>
      <w:proofErr w:type="gramEnd"/>
      <w:r w:rsidRPr="00BA3934">
        <w:rPr>
          <w:szCs w:val="36"/>
        </w:rPr>
        <w:t xml:space="preserve"> Gendering Of Punishment</w:t>
      </w:r>
    </w:p>
    <w:p w:rsidR="006762EC"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32, No. 1, 41-76 (2003)</w:t>
      </w:r>
    </w:p>
    <w:p w:rsidR="00BA3934" w:rsidRPr="006814A1" w:rsidRDefault="00BA3934"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7" w:history="1">
        <w:r>
          <w:rPr>
            <w:rStyle w:val="Hyperlink"/>
          </w:rPr>
          <w:t>http://jce.sagepub.com/cgi/reprint/32/1/41?ijkey=qyOhNfPZKnNRo&amp;keytype=ref&amp;siteid=spjce</w:t>
        </w:r>
      </w:hyperlink>
    </w:p>
    <w:p w:rsidR="006762EC" w:rsidRPr="00B571D1" w:rsidRDefault="006762EC" w:rsidP="006762EC">
      <w:pPr>
        <w:rPr>
          <w:b/>
        </w:rPr>
      </w:pPr>
      <w:r>
        <w:rPr>
          <w:b/>
        </w:rPr>
        <w:t>Abstract:</w:t>
      </w:r>
    </w:p>
    <w:p w:rsidR="006762EC" w:rsidRPr="006814A1" w:rsidRDefault="006762EC" w:rsidP="006762EC">
      <w:r w:rsidRPr="006814A1">
        <w:t>This ethnography explores the enactment of "get tough" politics</w:t>
      </w:r>
      <w:r w:rsidRPr="006814A1">
        <w:rPr>
          <w:szCs w:val="20"/>
        </w:rPr>
        <w:t xml:space="preserve"> </w:t>
      </w:r>
      <w:r w:rsidRPr="006814A1">
        <w:t>in a state prison for women and considers whether the implementation</w:t>
      </w:r>
      <w:r w:rsidRPr="006814A1">
        <w:rPr>
          <w:szCs w:val="20"/>
        </w:rPr>
        <w:t xml:space="preserve"> </w:t>
      </w:r>
      <w:r w:rsidRPr="006814A1">
        <w:t>of seemingly gender-neutral programs and policies implies that</w:t>
      </w:r>
      <w:r w:rsidRPr="006814A1">
        <w:rPr>
          <w:szCs w:val="20"/>
        </w:rPr>
        <w:t xml:space="preserve"> </w:t>
      </w:r>
      <w:r w:rsidRPr="006814A1">
        <w:t>women’s prisons are no longer operating as "gendered organizations."</w:t>
      </w:r>
      <w:r w:rsidRPr="006814A1">
        <w:rPr>
          <w:szCs w:val="20"/>
        </w:rPr>
        <w:t xml:space="preserve"> </w:t>
      </w:r>
      <w:r w:rsidRPr="006814A1">
        <w:t>The author will demonstrate that even when women’s prisons</w:t>
      </w:r>
      <w:r w:rsidRPr="006814A1">
        <w:rPr>
          <w:szCs w:val="20"/>
        </w:rPr>
        <w:t xml:space="preserve"> </w:t>
      </w:r>
      <w:r w:rsidRPr="006814A1">
        <w:t>attempt to mimic the disciplinary policies associated with men’s</w:t>
      </w:r>
      <w:r w:rsidRPr="006814A1">
        <w:rPr>
          <w:szCs w:val="20"/>
        </w:rPr>
        <w:t xml:space="preserve"> </w:t>
      </w:r>
      <w:r w:rsidRPr="006814A1">
        <w:t>facilities, they modify disciplinary practices in response to</w:t>
      </w:r>
      <w:r w:rsidRPr="006814A1">
        <w:rPr>
          <w:szCs w:val="20"/>
        </w:rPr>
        <w:t xml:space="preserve"> </w:t>
      </w:r>
      <w:r w:rsidRPr="006814A1">
        <w:t>perceived differences in offending between men and women. A</w:t>
      </w:r>
      <w:r w:rsidRPr="006814A1">
        <w:rPr>
          <w:szCs w:val="20"/>
        </w:rPr>
        <w:t xml:space="preserve"> </w:t>
      </w:r>
      <w:r w:rsidRPr="006814A1">
        <w:t>crucial modification is the use of an "embodied surveillance"</w:t>
      </w:r>
      <w:r w:rsidRPr="006814A1">
        <w:rPr>
          <w:szCs w:val="20"/>
        </w:rPr>
        <w:t xml:space="preserve"> </w:t>
      </w:r>
      <w:r w:rsidRPr="006814A1">
        <w:t>that sharply differs from Foucault’s analysis of penal</w:t>
      </w:r>
      <w:r w:rsidRPr="006814A1">
        <w:rPr>
          <w:szCs w:val="20"/>
        </w:rPr>
        <w:t xml:space="preserve"> </w:t>
      </w:r>
      <w:r w:rsidRPr="006814A1">
        <w:t>surveillance mechanisms. The article concludes with an analysis</w:t>
      </w:r>
      <w:r w:rsidRPr="006814A1">
        <w:rPr>
          <w:szCs w:val="20"/>
        </w:rPr>
        <w:t xml:space="preserve"> </w:t>
      </w:r>
      <w:r w:rsidRPr="006814A1">
        <w:t>of how the practice of an embodied surveillance is embedded</w:t>
      </w:r>
      <w:r w:rsidRPr="006814A1">
        <w:rPr>
          <w:szCs w:val="20"/>
        </w:rPr>
        <w:t xml:space="preserve"> </w:t>
      </w:r>
      <w:r w:rsidRPr="006814A1">
        <w:t>within a larger structure of gendered punishment.</w:t>
      </w:r>
    </w:p>
    <w:p w:rsidR="006762EC"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MT" w:hAnsi="ArialMT"/>
        </w:rPr>
      </w:pPr>
    </w:p>
    <w:p w:rsidR="006762EC"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MT" w:hAnsi="ArialMT"/>
        </w:rPr>
      </w:pPr>
      <w:r>
        <w:rPr>
          <w:rFonts w:ascii="ArialMT" w:hAnsi="ArialMT"/>
        </w:rPr>
        <w:t>***</w:t>
      </w:r>
    </w:p>
    <w:p w:rsidR="006762EC"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MT" w:hAnsi="ArialMT"/>
        </w:rPr>
      </w:pPr>
    </w:p>
    <w:p w:rsidR="006762EC" w:rsidRPr="00BA3934"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 xml:space="preserve">Karen J Terry &amp; </w:t>
      </w:r>
      <w:proofErr w:type="spellStart"/>
      <w:r w:rsidRPr="006814A1">
        <w:rPr>
          <w:szCs w:val="20"/>
        </w:rPr>
        <w:t>Alissa</w:t>
      </w:r>
      <w:proofErr w:type="spellEnd"/>
      <w:r w:rsidRPr="006814A1">
        <w:rPr>
          <w:szCs w:val="20"/>
        </w:rPr>
        <w:t xml:space="preserve"> Ackerman</w:t>
      </w:r>
    </w:p>
    <w:p w:rsidR="006762EC" w:rsidRPr="006814A1"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BA3934">
        <w:rPr>
          <w:szCs w:val="20"/>
        </w:rPr>
        <w:t>Child Sexual Abuse in the C</w:t>
      </w:r>
      <w:r w:rsidRPr="00BA3934">
        <w:rPr>
          <w:szCs w:val="20"/>
        </w:rPr>
        <w:t>a</w:t>
      </w:r>
      <w:r w:rsidRPr="00BA3934">
        <w:rPr>
          <w:szCs w:val="20"/>
        </w:rPr>
        <w:t>tholic Church</w:t>
      </w:r>
    </w:p>
    <w:p w:rsidR="006762EC"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Emphasis"/>
        </w:rPr>
      </w:pPr>
      <w:r w:rsidRPr="006814A1">
        <w:rPr>
          <w:rStyle w:val="Emphasis"/>
        </w:rPr>
        <w:t>Criminal Justice and Behavior, Vol. 35, 643 – 657 (2008).</w:t>
      </w:r>
    </w:p>
    <w:p w:rsidR="00BA3934" w:rsidRPr="006814A1" w:rsidRDefault="00BA3934"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Emphasis"/>
          <w:i w:val="0"/>
        </w:rPr>
      </w:pPr>
      <w:hyperlink r:id="rId8" w:history="1">
        <w:r>
          <w:rPr>
            <w:rStyle w:val="Hyperlink"/>
          </w:rPr>
          <w:t>http://cjb.sagepub.com/cgi/reprint/35/5/643?ijkey=GuEG8fYQ6Ze5g&amp;keytype=ref&amp;siteid=spcjb</w:t>
        </w:r>
      </w:hyperlink>
    </w:p>
    <w:p w:rsidR="006762EC" w:rsidRPr="00B571D1"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Pr>
          <w:b/>
        </w:rPr>
        <w:t xml:space="preserve">Abstract: </w:t>
      </w:r>
    </w:p>
    <w:p w:rsidR="006762EC" w:rsidRPr="006814A1"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Research on child sexual abuse often focuses on offenders, particularly</w:t>
      </w:r>
      <w:r w:rsidRPr="006814A1">
        <w:rPr>
          <w:vertAlign w:val="superscript"/>
        </w:rPr>
        <w:t xml:space="preserve"> </w:t>
      </w:r>
      <w:r w:rsidRPr="006814A1">
        <w:t>on explanations of the etiology and maintenance of their abusive</w:t>
      </w:r>
      <w:r w:rsidRPr="006814A1">
        <w:rPr>
          <w:vertAlign w:val="superscript"/>
        </w:rPr>
        <w:t xml:space="preserve"> </w:t>
      </w:r>
      <w:r w:rsidRPr="006814A1">
        <w:t xml:space="preserve">behavior. A recent study by </w:t>
      </w:r>
      <w:proofErr w:type="spellStart"/>
      <w:r w:rsidRPr="006814A1">
        <w:t>Smallbone</w:t>
      </w:r>
      <w:proofErr w:type="spellEnd"/>
      <w:r w:rsidRPr="006814A1">
        <w:t xml:space="preserve"> and </w:t>
      </w:r>
      <w:proofErr w:type="spellStart"/>
      <w:r w:rsidRPr="006814A1">
        <w:t>Wortley</w:t>
      </w:r>
      <w:proofErr w:type="spellEnd"/>
      <w:r w:rsidRPr="006814A1">
        <w:t xml:space="preserve"> suggests,</w:t>
      </w:r>
      <w:r w:rsidRPr="006814A1">
        <w:rPr>
          <w:vertAlign w:val="superscript"/>
        </w:rPr>
        <w:t xml:space="preserve"> </w:t>
      </w:r>
      <w:r w:rsidRPr="006814A1">
        <w:t>however, that research should also focus on the situation in</w:t>
      </w:r>
      <w:r w:rsidRPr="006814A1">
        <w:rPr>
          <w:vertAlign w:val="superscript"/>
        </w:rPr>
        <w:t xml:space="preserve"> </w:t>
      </w:r>
      <w:r w:rsidRPr="006814A1">
        <w:t>which the sexual abuse occurs. This article employs the situational</w:t>
      </w:r>
      <w:r w:rsidRPr="006814A1">
        <w:rPr>
          <w:vertAlign w:val="superscript"/>
        </w:rPr>
        <w:t xml:space="preserve"> </w:t>
      </w:r>
      <w:r w:rsidRPr="006814A1">
        <w:t>crime prevention (SCP) framework that they used to study child</w:t>
      </w:r>
      <w:r w:rsidRPr="006814A1">
        <w:rPr>
          <w:vertAlign w:val="superscript"/>
        </w:rPr>
        <w:t xml:space="preserve"> </w:t>
      </w:r>
      <w:r w:rsidRPr="006814A1">
        <w:t>sexual abusers in Queensland to study patterns of abuse by Catholic</w:t>
      </w:r>
      <w:r w:rsidRPr="006814A1">
        <w:rPr>
          <w:vertAlign w:val="superscript"/>
        </w:rPr>
        <w:t xml:space="preserve"> </w:t>
      </w:r>
      <w:r w:rsidRPr="006814A1">
        <w:t>priests. Results from the study on the nature and scope of child</w:t>
      </w:r>
      <w:r w:rsidRPr="006814A1">
        <w:rPr>
          <w:vertAlign w:val="superscript"/>
        </w:rPr>
        <w:t xml:space="preserve"> </w:t>
      </w:r>
      <w:r w:rsidRPr="006814A1">
        <w:t xml:space="preserve">sexual abuse by Catholic priests support the assertions by </w:t>
      </w:r>
      <w:proofErr w:type="spellStart"/>
      <w:r w:rsidRPr="006814A1">
        <w:t>Smallbone</w:t>
      </w:r>
      <w:proofErr w:type="spellEnd"/>
      <w:r w:rsidRPr="006814A1">
        <w:rPr>
          <w:vertAlign w:val="superscript"/>
        </w:rPr>
        <w:t xml:space="preserve"> </w:t>
      </w:r>
      <w:r w:rsidRPr="006814A1">
        <w:t xml:space="preserve">and </w:t>
      </w:r>
      <w:proofErr w:type="spellStart"/>
      <w:r w:rsidRPr="006814A1">
        <w:t>Wortley</w:t>
      </w:r>
      <w:proofErr w:type="spellEnd"/>
      <w:r w:rsidRPr="006814A1">
        <w:t xml:space="preserve"> that there is a situational component to sexually</w:t>
      </w:r>
      <w:r w:rsidRPr="006814A1">
        <w:rPr>
          <w:vertAlign w:val="superscript"/>
        </w:rPr>
        <w:t xml:space="preserve"> </w:t>
      </w:r>
      <w:r w:rsidRPr="006814A1">
        <w:t>abusive behavior. The discussion outlines the steps taken by</w:t>
      </w:r>
      <w:r w:rsidRPr="006814A1">
        <w:rPr>
          <w:vertAlign w:val="superscript"/>
        </w:rPr>
        <w:t xml:space="preserve"> </w:t>
      </w:r>
      <w:r w:rsidRPr="006814A1">
        <w:t>the Catholic Church as well as other SCP techniques that could</w:t>
      </w:r>
      <w:r w:rsidRPr="006814A1">
        <w:rPr>
          <w:vertAlign w:val="superscript"/>
        </w:rPr>
        <w:t xml:space="preserve"> </w:t>
      </w:r>
      <w:r w:rsidRPr="006814A1">
        <w:t>be employed to create safe environments.</w:t>
      </w:r>
    </w:p>
    <w:p w:rsidR="006762EC"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6762EC" w:rsidRPr="006814A1"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pPr>
      <w:r>
        <w:t>***</w:t>
      </w:r>
    </w:p>
    <w:p w:rsidR="006762EC" w:rsidRPr="006814A1"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6762EC" w:rsidRPr="006814A1"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Glenn D Walters &amp; Matthew D Geyer</w:t>
      </w:r>
    </w:p>
    <w:p w:rsidR="006762EC" w:rsidRPr="006814A1"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BA3934">
        <w:t>Criminal Thinking a</w:t>
      </w:r>
      <w:r w:rsidRPr="00BA3934">
        <w:t>n</w:t>
      </w:r>
      <w:r w:rsidRPr="00BA3934">
        <w:t>d Identity in Male White-Collar Offenders</w:t>
      </w:r>
    </w:p>
    <w:p w:rsidR="006762EC"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Emphasis"/>
        </w:rPr>
      </w:pPr>
      <w:r w:rsidRPr="006814A1">
        <w:rPr>
          <w:rStyle w:val="Emphasis"/>
        </w:rPr>
        <w:t xml:space="preserve">Criminal Justice and Behavior, Vol. 31, 263 – 281 (2004). </w:t>
      </w:r>
    </w:p>
    <w:p w:rsidR="00BA3934" w:rsidRPr="006814A1" w:rsidRDefault="00BA3934"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Emphasis"/>
          <w:i w:val="0"/>
        </w:rPr>
      </w:pPr>
      <w:hyperlink r:id="rId9" w:history="1">
        <w:r>
          <w:rPr>
            <w:rStyle w:val="Hyperlink"/>
          </w:rPr>
          <w:t>http://cjb.sagepub.com/cgi/reprint/31/3/263?ijkey=N0JIeFymXCGW2&amp;keytype=ref&amp;siteid=spcjb</w:t>
        </w:r>
      </w:hyperlink>
    </w:p>
    <w:p w:rsidR="006762EC" w:rsidRPr="00B571D1"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Pr>
          <w:b/>
        </w:rPr>
        <w:t>Abstract:</w:t>
      </w:r>
    </w:p>
    <w:p w:rsidR="006762EC" w:rsidRPr="006814A1"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lastRenderedPageBreak/>
        <w:t>Thirty-four male white-collar offenders without a prior history</w:t>
      </w:r>
      <w:r w:rsidRPr="006814A1">
        <w:rPr>
          <w:vertAlign w:val="superscript"/>
        </w:rPr>
        <w:t xml:space="preserve"> </w:t>
      </w:r>
      <w:r w:rsidRPr="006814A1">
        <w:t>of non-white-collar crime, 23 male white-collar offenders with</w:t>
      </w:r>
      <w:r w:rsidRPr="006814A1">
        <w:rPr>
          <w:vertAlign w:val="superscript"/>
        </w:rPr>
        <w:t xml:space="preserve"> </w:t>
      </w:r>
      <w:r w:rsidRPr="006814A1">
        <w:t>at least one prior arrest for a non-white-collar crime, and</w:t>
      </w:r>
      <w:r w:rsidRPr="006814A1">
        <w:rPr>
          <w:vertAlign w:val="superscript"/>
        </w:rPr>
        <w:t xml:space="preserve"> </w:t>
      </w:r>
      <w:r w:rsidRPr="006814A1">
        <w:t>66 male non-white-collar offenders housed in a minimum security</w:t>
      </w:r>
      <w:r w:rsidRPr="006814A1">
        <w:rPr>
          <w:vertAlign w:val="superscript"/>
        </w:rPr>
        <w:t xml:space="preserve"> </w:t>
      </w:r>
      <w:r w:rsidRPr="006814A1">
        <w:t>federal prison camp completed the Psychological Inventory of</w:t>
      </w:r>
      <w:r w:rsidRPr="006814A1">
        <w:rPr>
          <w:vertAlign w:val="superscript"/>
        </w:rPr>
        <w:t xml:space="preserve"> </w:t>
      </w:r>
      <w:r w:rsidRPr="006814A1">
        <w:t>Criminal Thinking Styles and Social Identity as a Criminal scale</w:t>
      </w:r>
      <w:r w:rsidRPr="006814A1">
        <w:rPr>
          <w:vertAlign w:val="superscript"/>
        </w:rPr>
        <w:t xml:space="preserve"> </w:t>
      </w:r>
      <w:r w:rsidRPr="006814A1">
        <w:t>and were rated on the Lifestyle Criminality Screening Form-Revised.</w:t>
      </w:r>
      <w:r w:rsidRPr="006814A1">
        <w:rPr>
          <w:vertAlign w:val="superscript"/>
        </w:rPr>
        <w:t xml:space="preserve"> </w:t>
      </w:r>
      <w:r w:rsidRPr="006814A1">
        <w:t>Significant group differences were noted on the Psychological</w:t>
      </w:r>
      <w:r w:rsidRPr="006814A1">
        <w:rPr>
          <w:vertAlign w:val="superscript"/>
        </w:rPr>
        <w:t xml:space="preserve"> </w:t>
      </w:r>
      <w:r w:rsidRPr="006814A1">
        <w:t>Inventory of Criminal Thinking Styles Self-Assertion/Deception</w:t>
      </w:r>
      <w:r w:rsidRPr="006814A1">
        <w:rPr>
          <w:vertAlign w:val="superscript"/>
        </w:rPr>
        <w:t xml:space="preserve"> </w:t>
      </w:r>
      <w:r w:rsidRPr="006814A1">
        <w:t>scale, Social Identity as a Criminal Centrality subscale, Social</w:t>
      </w:r>
      <w:r w:rsidRPr="006814A1">
        <w:rPr>
          <w:vertAlign w:val="superscript"/>
        </w:rPr>
        <w:t xml:space="preserve"> </w:t>
      </w:r>
      <w:r w:rsidRPr="006814A1">
        <w:t>Identity as a Criminal In-Group Ties subscale, and Lifestyle</w:t>
      </w:r>
      <w:r w:rsidRPr="006814A1">
        <w:rPr>
          <w:vertAlign w:val="superscript"/>
        </w:rPr>
        <w:t xml:space="preserve"> </w:t>
      </w:r>
      <w:r w:rsidRPr="006814A1">
        <w:t>Criminality Screening Form-Revised, which showed that white-collar</w:t>
      </w:r>
      <w:r w:rsidRPr="006814A1">
        <w:rPr>
          <w:vertAlign w:val="superscript"/>
        </w:rPr>
        <w:t xml:space="preserve"> </w:t>
      </w:r>
      <w:r w:rsidRPr="006814A1">
        <w:t>offenders with no prior history of non-white-collar crime registered</w:t>
      </w:r>
      <w:r w:rsidRPr="006814A1">
        <w:rPr>
          <w:vertAlign w:val="superscript"/>
        </w:rPr>
        <w:t xml:space="preserve"> </w:t>
      </w:r>
      <w:r w:rsidRPr="006814A1">
        <w:t>lower levels of criminal thinking, criminal identification,</w:t>
      </w:r>
      <w:r w:rsidRPr="006814A1">
        <w:rPr>
          <w:vertAlign w:val="superscript"/>
        </w:rPr>
        <w:t xml:space="preserve"> </w:t>
      </w:r>
      <w:r w:rsidRPr="006814A1">
        <w:t>and deviance than white-collar offenders previously arrested</w:t>
      </w:r>
      <w:r w:rsidRPr="006814A1">
        <w:rPr>
          <w:vertAlign w:val="superscript"/>
        </w:rPr>
        <w:t xml:space="preserve"> </w:t>
      </w:r>
      <w:r w:rsidRPr="006814A1">
        <w:t>for non-white-collar crimes.</w:t>
      </w:r>
    </w:p>
    <w:p w:rsidR="006762EC" w:rsidRPr="006814A1"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6762EC" w:rsidRPr="00633C53" w:rsidRDefault="006762EC" w:rsidP="006762EC">
      <w:pPr>
        <w:spacing w:line="225" w:lineRule="atLeast"/>
        <w:rPr>
          <w:rStyle w:val="apple-style-span"/>
          <w:shd w:val="clear" w:color="auto" w:fill="FFFFFF"/>
        </w:rPr>
      </w:pPr>
      <w:r w:rsidRPr="00BA3934">
        <w:rPr>
          <w:b/>
          <w:bCs/>
          <w:bdr w:val="none" w:sz="0" w:space="0" w:color="auto" w:frame="1"/>
          <w:shd w:val="clear" w:color="auto" w:fill="FFFFFF"/>
        </w:rPr>
        <w:t>Kids and</w:t>
      </w:r>
      <w:r w:rsidRPr="00BA3934">
        <w:rPr>
          <w:b/>
          <w:bCs/>
          <w:bdr w:val="none" w:sz="0" w:space="0" w:color="auto" w:frame="1"/>
          <w:shd w:val="clear" w:color="auto" w:fill="FFFFFF"/>
        </w:rPr>
        <w:t xml:space="preserve"> </w:t>
      </w:r>
      <w:r w:rsidRPr="00BA3934">
        <w:rPr>
          <w:b/>
          <w:bCs/>
          <w:bdr w:val="none" w:sz="0" w:space="0" w:color="auto" w:frame="1"/>
          <w:shd w:val="clear" w:color="auto" w:fill="FFFFFF"/>
        </w:rPr>
        <w:t>Assau</w:t>
      </w:r>
      <w:r w:rsidRPr="00BA3934">
        <w:rPr>
          <w:b/>
          <w:bCs/>
          <w:bdr w:val="none" w:sz="0" w:space="0" w:color="auto" w:frame="1"/>
          <w:shd w:val="clear" w:color="auto" w:fill="FFFFFF"/>
        </w:rPr>
        <w:t>l</w:t>
      </w:r>
      <w:r w:rsidRPr="00BA3934">
        <w:rPr>
          <w:b/>
          <w:bCs/>
          <w:bdr w:val="none" w:sz="0" w:space="0" w:color="auto" w:frame="1"/>
          <w:shd w:val="clear" w:color="auto" w:fill="FFFFFF"/>
        </w:rPr>
        <w:t>t Weapons: Social Problem or Social Construction?</w:t>
      </w:r>
    </w:p>
    <w:p w:rsidR="006762EC" w:rsidRPr="00633C53" w:rsidRDefault="006762EC" w:rsidP="006762EC">
      <w:pPr>
        <w:spacing w:line="225" w:lineRule="atLeast"/>
        <w:textAlignment w:val="baseline"/>
        <w:rPr>
          <w:shd w:val="clear" w:color="auto" w:fill="FFFFFF"/>
        </w:rPr>
      </w:pPr>
      <w:r w:rsidRPr="00633C53">
        <w:rPr>
          <w:rStyle w:val="cit-auth"/>
          <w:bdr w:val="none" w:sz="0" w:space="0" w:color="auto" w:frame="1"/>
          <w:shd w:val="clear" w:color="auto" w:fill="FFFFFF"/>
        </w:rPr>
        <w:t xml:space="preserve">Rick </w:t>
      </w:r>
      <w:proofErr w:type="spellStart"/>
      <w:r w:rsidRPr="00633C53">
        <w:rPr>
          <w:rStyle w:val="cit-auth"/>
          <w:bdr w:val="none" w:sz="0" w:space="0" w:color="auto" w:frame="1"/>
          <w:shd w:val="clear" w:color="auto" w:fill="FFFFFF"/>
        </w:rPr>
        <w:t>Ruddell</w:t>
      </w:r>
      <w:proofErr w:type="spellEnd"/>
      <w:r w:rsidRPr="00633C53">
        <w:rPr>
          <w:rStyle w:val="apple-converted-space"/>
          <w:bdr w:val="none" w:sz="0" w:space="0" w:color="auto" w:frame="1"/>
          <w:shd w:val="clear" w:color="auto" w:fill="FFFFFF"/>
        </w:rPr>
        <w:t> </w:t>
      </w:r>
      <w:r w:rsidRPr="00633C53">
        <w:rPr>
          <w:rStyle w:val="cit-sep"/>
          <w:bdr w:val="none" w:sz="0" w:space="0" w:color="auto" w:frame="1"/>
          <w:shd w:val="clear" w:color="auto" w:fill="FFFFFF"/>
        </w:rPr>
        <w:t xml:space="preserve">and </w:t>
      </w:r>
      <w:r w:rsidRPr="00633C53">
        <w:rPr>
          <w:rStyle w:val="cit-auth"/>
          <w:bdr w:val="none" w:sz="0" w:space="0" w:color="auto" w:frame="1"/>
          <w:shd w:val="clear" w:color="auto" w:fill="FFFFFF"/>
        </w:rPr>
        <w:t>Scott H. Decker</w:t>
      </w:r>
    </w:p>
    <w:p w:rsidR="006762EC"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cit-sep"/>
          <w:i/>
          <w:iCs/>
          <w:bdr w:val="none" w:sz="0" w:space="0" w:color="auto" w:frame="1"/>
          <w:shd w:val="clear" w:color="auto" w:fill="FFFFFF"/>
        </w:rPr>
      </w:pPr>
      <w:r w:rsidRPr="00633C53">
        <w:rPr>
          <w:rStyle w:val="site-title"/>
          <w:i/>
          <w:iCs/>
          <w:bdr w:val="none" w:sz="0" w:space="0" w:color="auto" w:frame="1"/>
          <w:shd w:val="clear" w:color="auto" w:fill="FFFFFF"/>
        </w:rPr>
        <w:t>Criminal Justice Review</w:t>
      </w:r>
      <w:r w:rsidRPr="00633C53">
        <w:rPr>
          <w:rStyle w:val="cit-sep"/>
          <w:i/>
          <w:iCs/>
          <w:bdr w:val="none" w:sz="0" w:space="0" w:color="auto" w:frame="1"/>
          <w:shd w:val="clear" w:color="auto" w:fill="FFFFFF"/>
        </w:rPr>
        <w:t>,</w:t>
      </w:r>
      <w:r w:rsidRPr="00633C53">
        <w:rPr>
          <w:rStyle w:val="apple-converted-space"/>
          <w:i/>
          <w:iCs/>
          <w:bdr w:val="none" w:sz="0" w:space="0" w:color="auto" w:frame="1"/>
          <w:shd w:val="clear" w:color="auto" w:fill="FFFFFF"/>
        </w:rPr>
        <w:t> </w:t>
      </w:r>
      <w:proofErr w:type="gramStart"/>
      <w:r w:rsidRPr="00633C53">
        <w:rPr>
          <w:rStyle w:val="cit-print-date"/>
          <w:i/>
          <w:iCs/>
          <w:bdr w:val="none" w:sz="0" w:space="0" w:color="auto" w:frame="1"/>
          <w:shd w:val="clear" w:color="auto" w:fill="FFFFFF"/>
        </w:rPr>
        <w:t>Spring</w:t>
      </w:r>
      <w:proofErr w:type="gramEnd"/>
      <w:r w:rsidRPr="00633C53">
        <w:rPr>
          <w:rStyle w:val="cit-print-date"/>
          <w:i/>
          <w:iCs/>
          <w:bdr w:val="none" w:sz="0" w:space="0" w:color="auto" w:frame="1"/>
          <w:shd w:val="clear" w:color="auto" w:fill="FFFFFF"/>
        </w:rPr>
        <w:t xml:space="preserve"> 2005</w:t>
      </w:r>
      <w:r w:rsidRPr="00633C53">
        <w:rPr>
          <w:rStyle w:val="cit-sep"/>
          <w:i/>
          <w:iCs/>
          <w:bdr w:val="none" w:sz="0" w:space="0" w:color="auto" w:frame="1"/>
          <w:shd w:val="clear" w:color="auto" w:fill="FFFFFF"/>
        </w:rPr>
        <w:t>;</w:t>
      </w:r>
      <w:r w:rsidRPr="00633C53">
        <w:rPr>
          <w:rStyle w:val="apple-converted-space"/>
          <w:i/>
          <w:iCs/>
          <w:bdr w:val="none" w:sz="0" w:space="0" w:color="auto" w:frame="1"/>
          <w:shd w:val="clear" w:color="auto" w:fill="FFFFFF"/>
        </w:rPr>
        <w:t> </w:t>
      </w:r>
      <w:r w:rsidRPr="00633C53">
        <w:rPr>
          <w:rStyle w:val="cit-sep"/>
          <w:i/>
          <w:iCs/>
          <w:bdr w:val="none" w:sz="0" w:space="0" w:color="auto" w:frame="1"/>
          <w:shd w:val="clear" w:color="auto" w:fill="FFFFFF"/>
        </w:rPr>
        <w:t>vol.</w:t>
      </w:r>
      <w:r w:rsidRPr="00633C53">
        <w:rPr>
          <w:rStyle w:val="apple-converted-space"/>
          <w:i/>
          <w:iCs/>
          <w:bdr w:val="none" w:sz="0" w:space="0" w:color="auto" w:frame="1"/>
          <w:shd w:val="clear" w:color="auto" w:fill="FFFFFF"/>
        </w:rPr>
        <w:t> </w:t>
      </w:r>
      <w:r w:rsidRPr="00633C53">
        <w:rPr>
          <w:rStyle w:val="cit-vol"/>
          <w:i/>
          <w:iCs/>
          <w:bdr w:val="none" w:sz="0" w:space="0" w:color="auto" w:frame="1"/>
          <w:shd w:val="clear" w:color="auto" w:fill="FFFFFF"/>
        </w:rPr>
        <w:t>30</w:t>
      </w:r>
      <w:r w:rsidRPr="00633C53">
        <w:rPr>
          <w:rStyle w:val="cit-sep"/>
          <w:i/>
          <w:iCs/>
          <w:bdr w:val="none" w:sz="0" w:space="0" w:color="auto" w:frame="1"/>
          <w:shd w:val="clear" w:color="auto" w:fill="FFFFFF"/>
        </w:rPr>
        <w:t>,</w:t>
      </w:r>
      <w:r w:rsidRPr="00633C53">
        <w:rPr>
          <w:rStyle w:val="apple-converted-space"/>
          <w:i/>
          <w:iCs/>
          <w:bdr w:val="none" w:sz="0" w:space="0" w:color="auto" w:frame="1"/>
          <w:shd w:val="clear" w:color="auto" w:fill="FFFFFF"/>
        </w:rPr>
        <w:t> </w:t>
      </w:r>
      <w:r w:rsidRPr="00633C53">
        <w:rPr>
          <w:rStyle w:val="cit-issue"/>
          <w:i/>
          <w:iCs/>
          <w:bdr w:val="none" w:sz="0" w:space="0" w:color="auto" w:frame="1"/>
          <w:shd w:val="clear" w:color="auto" w:fill="FFFFFF"/>
        </w:rPr>
        <w:t>1</w:t>
      </w:r>
      <w:r w:rsidRPr="00633C53">
        <w:rPr>
          <w:rStyle w:val="cit-sep"/>
          <w:i/>
          <w:iCs/>
          <w:bdr w:val="none" w:sz="0" w:space="0" w:color="auto" w:frame="1"/>
          <w:shd w:val="clear" w:color="auto" w:fill="FFFFFF"/>
        </w:rPr>
        <w:t>:</w:t>
      </w:r>
      <w:r w:rsidRPr="00633C53">
        <w:rPr>
          <w:rStyle w:val="apple-converted-space"/>
          <w:i/>
          <w:iCs/>
          <w:bdr w:val="none" w:sz="0" w:space="0" w:color="auto" w:frame="1"/>
          <w:shd w:val="clear" w:color="auto" w:fill="FFFFFF"/>
        </w:rPr>
        <w:t> </w:t>
      </w:r>
      <w:r w:rsidRPr="00633C53">
        <w:rPr>
          <w:rStyle w:val="cit-sep"/>
          <w:i/>
          <w:iCs/>
          <w:bdr w:val="none" w:sz="0" w:space="0" w:color="auto" w:frame="1"/>
          <w:shd w:val="clear" w:color="auto" w:fill="FFFFFF"/>
        </w:rPr>
        <w:t>pp.</w:t>
      </w:r>
      <w:r w:rsidRPr="00633C53">
        <w:rPr>
          <w:rStyle w:val="apple-converted-space"/>
          <w:i/>
          <w:iCs/>
          <w:bdr w:val="none" w:sz="0" w:space="0" w:color="auto" w:frame="1"/>
          <w:shd w:val="clear" w:color="auto" w:fill="FFFFFF"/>
        </w:rPr>
        <w:t> </w:t>
      </w:r>
      <w:r w:rsidRPr="00633C53">
        <w:rPr>
          <w:rStyle w:val="cit-first-page"/>
          <w:i/>
          <w:iCs/>
          <w:bdr w:val="none" w:sz="0" w:space="0" w:color="auto" w:frame="1"/>
          <w:shd w:val="clear" w:color="auto" w:fill="FFFFFF"/>
        </w:rPr>
        <w:t>45</w:t>
      </w:r>
      <w:r w:rsidRPr="00633C53">
        <w:rPr>
          <w:rStyle w:val="cit-sep"/>
          <w:i/>
          <w:iCs/>
          <w:bdr w:val="none" w:sz="0" w:space="0" w:color="auto" w:frame="1"/>
          <w:shd w:val="clear" w:color="auto" w:fill="FFFFFF"/>
        </w:rPr>
        <w:t>-</w:t>
      </w:r>
      <w:r w:rsidRPr="00633C53">
        <w:rPr>
          <w:rStyle w:val="cit-last-page"/>
          <w:i/>
          <w:iCs/>
          <w:bdr w:val="none" w:sz="0" w:space="0" w:color="auto" w:frame="1"/>
          <w:shd w:val="clear" w:color="auto" w:fill="FFFFFF"/>
        </w:rPr>
        <w:t>63</w:t>
      </w:r>
      <w:r w:rsidRPr="00633C53">
        <w:rPr>
          <w:rStyle w:val="cit-sep"/>
          <w:i/>
          <w:iCs/>
          <w:bdr w:val="none" w:sz="0" w:space="0" w:color="auto" w:frame="1"/>
          <w:shd w:val="clear" w:color="auto" w:fill="FFFFFF"/>
        </w:rPr>
        <w:t>.</w:t>
      </w:r>
    </w:p>
    <w:p w:rsidR="00BA3934" w:rsidRPr="00633C53" w:rsidRDefault="00BA3934"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hyperlink r:id="rId10" w:history="1">
        <w:r>
          <w:rPr>
            <w:rStyle w:val="Hyperlink"/>
          </w:rPr>
          <w:t>http://cjr.sagepub.com/cgi/reprint/30/1/45?ijkey=qleaga.bEIFT6&amp;keytype=ref&amp;siteid=spcjr</w:t>
        </w:r>
      </w:hyperlink>
    </w:p>
    <w:p w:rsidR="006762EC" w:rsidRPr="00633C53"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apple-style-span"/>
          <w:b/>
          <w:shd w:val="clear" w:color="auto" w:fill="FFFFFF"/>
        </w:rPr>
      </w:pPr>
      <w:r w:rsidRPr="00633C53">
        <w:rPr>
          <w:rStyle w:val="apple-style-span"/>
          <w:b/>
          <w:shd w:val="clear" w:color="auto" w:fill="FFFFFF"/>
        </w:rPr>
        <w:t>Abstract:</w:t>
      </w:r>
    </w:p>
    <w:p w:rsidR="006762EC" w:rsidRPr="00633C53" w:rsidRDefault="006762EC" w:rsidP="00676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33C53">
        <w:rPr>
          <w:rStyle w:val="apple-style-span"/>
          <w:shd w:val="clear" w:color="auto" w:fill="FFFFFF"/>
        </w:rPr>
        <w:t>The sunset of the federal assault weapons ban in September 2004 increased the political and scholarly debate about the criminal use of such firearms. Some of the debate is alarmist, suggesting that juveniles have easy access to these firearms and are likely to use them in violent offenses. These perspectives are reinforced on television and in films and contribute to perceptions about the sophistication of weapons that juveniles possess, as well as to the punishments that juveniles should face. This study examines firearms recovered from juvenile offenders in both national and city samples from 1992 to 2000 and finds that assault weapons are seldom used or possessed by juveniles. Our findings suggest that the disjuncture between popular perceptions and the reality of juvenile gun use has been socially constructed by four different groups: the police, news and entertainment organizations, interest groups, and juveniles themselves.</w:t>
      </w:r>
    </w:p>
    <w:p w:rsidR="00AE68AB" w:rsidRDefault="00AE68AB"/>
    <w:p w:rsidR="00704D89" w:rsidRDefault="00704D89" w:rsidP="00704D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apple-style-span"/>
          <w:shd w:val="clear" w:color="auto" w:fill="FFFFFF"/>
        </w:rPr>
      </w:pPr>
      <w:r w:rsidRPr="00277658">
        <w:rPr>
          <w:rStyle w:val="apple-style-span"/>
          <w:shd w:val="clear" w:color="auto" w:fill="FFFFFF"/>
        </w:rPr>
        <w:t xml:space="preserve">Brownstein, Henry H., </w:t>
      </w:r>
      <w:proofErr w:type="spellStart"/>
      <w:r w:rsidRPr="00277658">
        <w:rPr>
          <w:rStyle w:val="apple-style-span"/>
          <w:shd w:val="clear" w:color="auto" w:fill="FFFFFF"/>
        </w:rPr>
        <w:t>Mulcahy</w:t>
      </w:r>
      <w:proofErr w:type="spellEnd"/>
      <w:r w:rsidRPr="00277658">
        <w:rPr>
          <w:rStyle w:val="apple-style-span"/>
          <w:shd w:val="clear" w:color="auto" w:fill="FFFFFF"/>
        </w:rPr>
        <w:t xml:space="preserve">, Timothy M., Taylor, Bruce G., </w:t>
      </w:r>
      <w:proofErr w:type="spellStart"/>
      <w:r w:rsidRPr="00277658">
        <w:rPr>
          <w:rStyle w:val="apple-style-span"/>
          <w:shd w:val="clear" w:color="auto" w:fill="FFFFFF"/>
        </w:rPr>
        <w:t>Fernandes-Huessy</w:t>
      </w:r>
      <w:proofErr w:type="spellEnd"/>
      <w:r w:rsidRPr="00277658">
        <w:rPr>
          <w:rStyle w:val="apple-style-span"/>
          <w:shd w:val="clear" w:color="auto" w:fill="FFFFFF"/>
        </w:rPr>
        <w:t xml:space="preserve">, Johannes, </w:t>
      </w:r>
      <w:proofErr w:type="spellStart"/>
      <w:r w:rsidRPr="00277658">
        <w:rPr>
          <w:rStyle w:val="apple-style-span"/>
          <w:shd w:val="clear" w:color="auto" w:fill="FFFFFF"/>
        </w:rPr>
        <w:t>Hafford</w:t>
      </w:r>
      <w:proofErr w:type="spellEnd"/>
      <w:r w:rsidRPr="00277658">
        <w:rPr>
          <w:rStyle w:val="apple-style-span"/>
          <w:shd w:val="clear" w:color="auto" w:fill="FFFFFF"/>
        </w:rPr>
        <w:t>, Carol</w:t>
      </w:r>
    </w:p>
    <w:p w:rsidR="00704D89" w:rsidRDefault="00704D89" w:rsidP="00704D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apple-style-span"/>
          <w:bCs/>
          <w:shd w:val="clear" w:color="auto" w:fill="FFFFFF"/>
        </w:rPr>
      </w:pPr>
      <w:r w:rsidRPr="00277658">
        <w:rPr>
          <w:rStyle w:val="apple-style-span"/>
          <w:shd w:val="clear" w:color="auto" w:fill="FFFFFF"/>
        </w:rPr>
        <w:t>Home Cooking: Marketing Meth</w:t>
      </w:r>
    </w:p>
    <w:p w:rsidR="00704D89" w:rsidRDefault="00704D89" w:rsidP="00704D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apple-style-span"/>
          <w:shd w:val="clear" w:color="auto" w:fill="FFFFFF"/>
        </w:rPr>
      </w:pPr>
      <w:r w:rsidRPr="00277658">
        <w:rPr>
          <w:rStyle w:val="apple-style-span"/>
          <w:shd w:val="clear" w:color="auto" w:fill="FFFFFF"/>
        </w:rPr>
        <w:t>Contexts, Feb 2012; vol. 11: pp. 30-35</w:t>
      </w:r>
    </w:p>
    <w:p w:rsidR="00BA3934" w:rsidRDefault="00BA3934" w:rsidP="00704D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hyperlink r:id="rId11" w:history="1">
        <w:r>
          <w:rPr>
            <w:rStyle w:val="Hyperlink"/>
          </w:rPr>
          <w:t>http://ctx.sagepub.com/cgi/reprint/11/1/30?ijkey=GIE7hgLJVhpL.&amp;keytype=ref&amp;siteid=spctx</w:t>
        </w:r>
      </w:hyperlink>
    </w:p>
    <w:p w:rsidR="00704D89" w:rsidRDefault="00704D89" w:rsidP="00704D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apple-style-span"/>
          <w:shd w:val="clear" w:color="auto" w:fill="FFFFFF"/>
        </w:rPr>
      </w:pPr>
      <w:r w:rsidRPr="00277658">
        <w:rPr>
          <w:rStyle w:val="apple-style-span"/>
          <w:b/>
          <w:shd w:val="clear" w:color="auto" w:fill="FFFFFF"/>
        </w:rPr>
        <w:t>Abstract</w:t>
      </w:r>
      <w:r w:rsidRPr="00277658">
        <w:rPr>
          <w:rStyle w:val="apple-style-span"/>
          <w:shd w:val="clear" w:color="auto" w:fill="FFFFFF"/>
        </w:rPr>
        <w:t xml:space="preserve">: </w:t>
      </w:r>
    </w:p>
    <w:p w:rsidR="00704D89" w:rsidRDefault="00704D89" w:rsidP="00704D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apple-style-span"/>
          <w:shd w:val="clear" w:color="auto" w:fill="FFFFFF"/>
        </w:rPr>
      </w:pPr>
      <w:r w:rsidRPr="00277658">
        <w:rPr>
          <w:rStyle w:val="apple-style-span"/>
          <w:shd w:val="clear" w:color="auto" w:fill="FFFFFF"/>
        </w:rPr>
        <w:t xml:space="preserve">Making and selling methamphetamine is a business of personal ties. Henry H. Brownstein, Timothy M. </w:t>
      </w:r>
      <w:proofErr w:type="spellStart"/>
      <w:r w:rsidRPr="00277658">
        <w:rPr>
          <w:rStyle w:val="apple-style-span"/>
          <w:shd w:val="clear" w:color="auto" w:fill="FFFFFF"/>
        </w:rPr>
        <w:t>Mulcahy</w:t>
      </w:r>
      <w:proofErr w:type="spellEnd"/>
      <w:r w:rsidRPr="00277658">
        <w:rPr>
          <w:rStyle w:val="apple-style-span"/>
          <w:shd w:val="clear" w:color="auto" w:fill="FFFFFF"/>
        </w:rPr>
        <w:t xml:space="preserve">, Bruce G. Taylor, Johannes </w:t>
      </w:r>
      <w:proofErr w:type="spellStart"/>
      <w:r w:rsidRPr="00277658">
        <w:rPr>
          <w:rStyle w:val="apple-style-span"/>
          <w:shd w:val="clear" w:color="auto" w:fill="FFFFFF"/>
        </w:rPr>
        <w:t>Fernandes-Huessy</w:t>
      </w:r>
      <w:proofErr w:type="spellEnd"/>
      <w:r w:rsidRPr="00277658">
        <w:rPr>
          <w:rStyle w:val="apple-style-span"/>
          <w:shd w:val="clear" w:color="auto" w:fill="FFFFFF"/>
        </w:rPr>
        <w:t xml:space="preserve">, and Carol </w:t>
      </w:r>
      <w:proofErr w:type="spellStart"/>
      <w:r w:rsidRPr="00277658">
        <w:rPr>
          <w:rStyle w:val="apple-style-span"/>
          <w:shd w:val="clear" w:color="auto" w:fill="FFFFFF"/>
        </w:rPr>
        <w:t>Hafford</w:t>
      </w:r>
      <w:proofErr w:type="spellEnd"/>
      <w:r w:rsidRPr="00277658">
        <w:rPr>
          <w:rStyle w:val="apple-style-span"/>
          <w:shd w:val="clear" w:color="auto" w:fill="FFFFFF"/>
        </w:rPr>
        <w:t xml:space="preserve"> provide a nuanced understanding of meth markets, from mom-and-pop to import markets. </w:t>
      </w:r>
    </w:p>
    <w:p w:rsidR="00704D89" w:rsidRDefault="00704D89" w:rsidP="00704D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704D89" w:rsidRDefault="00704D89" w:rsidP="00704D89">
      <w:proofErr w:type="spellStart"/>
      <w:r>
        <w:t>Hawdon</w:t>
      </w:r>
      <w:proofErr w:type="spellEnd"/>
      <w:r>
        <w:t>, James, Ryan, John</w:t>
      </w:r>
    </w:p>
    <w:p w:rsidR="00704D89" w:rsidRDefault="00704D89" w:rsidP="00704D89">
      <w:r w:rsidRPr="00FB7386">
        <w:rPr>
          <w:rStyle w:val="Strong"/>
          <w:rFonts w:eastAsiaTheme="majorEastAsia"/>
        </w:rPr>
        <w:t>Hiding in Plain Sight: Community Organization, Naive Trust and Terrorism</w:t>
      </w:r>
    </w:p>
    <w:p w:rsidR="00704D89" w:rsidRDefault="00704D89" w:rsidP="00704D89">
      <w:pPr>
        <w:rPr>
          <w:rStyle w:val="Emphasis"/>
        </w:rPr>
      </w:pPr>
      <w:r>
        <w:rPr>
          <w:rStyle w:val="Emphasis"/>
        </w:rPr>
        <w:t>Current Sociology, May 2009; vol. 57: pp. 323-343</w:t>
      </w:r>
    </w:p>
    <w:p w:rsidR="00704D89" w:rsidRDefault="00BA3934" w:rsidP="00704D89">
      <w:hyperlink r:id="rId12" w:history="1">
        <w:r>
          <w:rPr>
            <w:rStyle w:val="Hyperlink"/>
          </w:rPr>
          <w:t>http://csi.sagepub.com/cgi/reprint/57/3/323?ijkey=uuodL1OnFjCE.&amp;keytype=ref&amp;siteid=spcsi</w:t>
        </w:r>
      </w:hyperlink>
    </w:p>
    <w:p w:rsidR="00704D89" w:rsidRDefault="00704D89" w:rsidP="00704D89">
      <w:r w:rsidRPr="00277658">
        <w:rPr>
          <w:b/>
        </w:rPr>
        <w:t>Abstract</w:t>
      </w:r>
      <w:r>
        <w:t>:</w:t>
      </w:r>
    </w:p>
    <w:p w:rsidR="00704D89" w:rsidRDefault="00704D89" w:rsidP="00704D89">
      <w:r>
        <w:t xml:space="preserve">Terrorism is behavior that is both initiated and sustained by actors within a social environment. That social environment may vary along a continuum from supporting and enabling the behavior, </w:t>
      </w:r>
      <w:r>
        <w:lastRenderedPageBreak/>
        <w:t xml:space="preserve">to ignoring or being unaware of the behavior, to actively opposing the behavior. This article applies social disorganization theory, social capital theory and Black's work on terrorism to predict community characteristics likely to provide the anonymity required for the development of terrorist activity in developed nations. Using the Social Capital Community Benchmark Survey and case studies, the article demonstrates how the theory predicts and helps explain why the 9/11 terrorists went undetected even as they lived in the US. </w:t>
      </w:r>
    </w:p>
    <w:p w:rsidR="00704D89" w:rsidRDefault="00704D89"/>
    <w:sectPr w:rsidR="00704D89" w:rsidSect="00AE68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ItalicMT">
    <w:altName w:val="Arial"/>
    <w:panose1 w:val="00000000000000000000"/>
    <w:charset w:val="4D"/>
    <w:family w:val="swiss"/>
    <w:notTrueType/>
    <w:pitch w:val="default"/>
    <w:sig w:usb0="03000000" w:usb1="00000000" w:usb2="00000000" w:usb3="00000000" w:csb0="00000001" w:csb1="00000000"/>
  </w:font>
  <w:font w:name="ArialMT">
    <w:altName w:val="Arial"/>
    <w:panose1 w:val="00000000000000000000"/>
    <w:charset w:val="4D"/>
    <w:family w:val="swiss"/>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95715"/>
    <w:multiLevelType w:val="hybridMultilevel"/>
    <w:tmpl w:val="E2E639EE"/>
    <w:lvl w:ilvl="0" w:tplc="AEB4AB8C">
      <w:start w:val="1"/>
      <w:numFmt w:val="decimal"/>
      <w:lvlText w:val="%1."/>
      <w:lvlJc w:val="left"/>
      <w:pPr>
        <w:tabs>
          <w:tab w:val="num" w:pos="720"/>
        </w:tabs>
        <w:ind w:left="720" w:hanging="360"/>
      </w:pPr>
      <w:rPr>
        <w:rFonts w:ascii="Times New Roman" w:hAnsi="Times New Roman" w:hint="default"/>
        <w:b w:val="0"/>
        <w:i w:val="0"/>
        <w:caps w:val="0"/>
        <w:smallCaps w:val="0"/>
        <w:strike w:val="0"/>
        <w:dstrike w:val="0"/>
        <w:outline w:val="0"/>
        <w:shadow w:val="0"/>
        <w:emboss w:val="0"/>
        <w:imprint w:val="0"/>
        <w:vanish w:val="0"/>
        <w:color w:val="auto"/>
        <w:spacing w:val="0"/>
        <w:w w:val="100"/>
        <w:kern w:val="0"/>
        <w:position w:val="0"/>
        <w:sz w:val="24"/>
        <w:u w:val="none"/>
        <w:effect w:val="none"/>
        <w:vertAlign w:val="baseline"/>
        <w:em w:val="none"/>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6762EC"/>
    <w:rsid w:val="0002734E"/>
    <w:rsid w:val="006762EC"/>
    <w:rsid w:val="00691A7E"/>
    <w:rsid w:val="00704D89"/>
    <w:rsid w:val="00AE68AB"/>
    <w:rsid w:val="00BA3934"/>
    <w:rsid w:val="00E521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2E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762EC"/>
    <w:rPr>
      <w:color w:val="0000FF"/>
      <w:u w:val="single"/>
    </w:rPr>
  </w:style>
  <w:style w:type="character" w:styleId="Emphasis">
    <w:name w:val="Emphasis"/>
    <w:basedOn w:val="DefaultParagraphFont"/>
    <w:uiPriority w:val="20"/>
    <w:qFormat/>
    <w:rsid w:val="006762EC"/>
    <w:rPr>
      <w:i/>
      <w:iCs/>
    </w:rPr>
  </w:style>
  <w:style w:type="paragraph" w:styleId="ListParagraph">
    <w:name w:val="List Paragraph"/>
    <w:basedOn w:val="Normal"/>
    <w:uiPriority w:val="34"/>
    <w:qFormat/>
    <w:rsid w:val="006762EC"/>
    <w:pPr>
      <w:ind w:left="720"/>
    </w:pPr>
  </w:style>
  <w:style w:type="character" w:customStyle="1" w:styleId="apple-style-span">
    <w:name w:val="apple-style-span"/>
    <w:basedOn w:val="DefaultParagraphFont"/>
    <w:rsid w:val="006762EC"/>
  </w:style>
  <w:style w:type="character" w:customStyle="1" w:styleId="cit-auth">
    <w:name w:val="cit-auth"/>
    <w:basedOn w:val="DefaultParagraphFont"/>
    <w:rsid w:val="006762EC"/>
  </w:style>
  <w:style w:type="character" w:customStyle="1" w:styleId="cit-sep">
    <w:name w:val="cit-sep"/>
    <w:basedOn w:val="DefaultParagraphFont"/>
    <w:rsid w:val="006762EC"/>
  </w:style>
  <w:style w:type="character" w:customStyle="1" w:styleId="apple-converted-space">
    <w:name w:val="apple-converted-space"/>
    <w:basedOn w:val="DefaultParagraphFont"/>
    <w:rsid w:val="006762EC"/>
  </w:style>
  <w:style w:type="character" w:customStyle="1" w:styleId="site-title">
    <w:name w:val="site-title"/>
    <w:basedOn w:val="DefaultParagraphFont"/>
    <w:rsid w:val="006762EC"/>
  </w:style>
  <w:style w:type="character" w:customStyle="1" w:styleId="cit-print-date">
    <w:name w:val="cit-print-date"/>
    <w:basedOn w:val="DefaultParagraphFont"/>
    <w:rsid w:val="006762EC"/>
  </w:style>
  <w:style w:type="character" w:customStyle="1" w:styleId="cit-vol">
    <w:name w:val="cit-vol"/>
    <w:basedOn w:val="DefaultParagraphFont"/>
    <w:rsid w:val="006762EC"/>
  </w:style>
  <w:style w:type="character" w:customStyle="1" w:styleId="cit-issue">
    <w:name w:val="cit-issue"/>
    <w:basedOn w:val="DefaultParagraphFont"/>
    <w:rsid w:val="006762EC"/>
  </w:style>
  <w:style w:type="character" w:customStyle="1" w:styleId="cit-first-page">
    <w:name w:val="cit-first-page"/>
    <w:basedOn w:val="DefaultParagraphFont"/>
    <w:rsid w:val="006762EC"/>
  </w:style>
  <w:style w:type="character" w:customStyle="1" w:styleId="cit-last-page">
    <w:name w:val="cit-last-page"/>
    <w:basedOn w:val="DefaultParagraphFont"/>
    <w:rsid w:val="006762EC"/>
  </w:style>
  <w:style w:type="character" w:styleId="Strong">
    <w:name w:val="Strong"/>
    <w:basedOn w:val="DefaultParagraphFont"/>
    <w:uiPriority w:val="22"/>
    <w:qFormat/>
    <w:rsid w:val="00704D89"/>
    <w:rPr>
      <w:b/>
      <w:bCs/>
    </w:rPr>
  </w:style>
  <w:style w:type="character" w:styleId="FollowedHyperlink">
    <w:name w:val="FollowedHyperlink"/>
    <w:basedOn w:val="DefaultParagraphFont"/>
    <w:uiPriority w:val="99"/>
    <w:semiHidden/>
    <w:unhideWhenUsed/>
    <w:rsid w:val="00704D8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cjb.sagepub.com/cgi/reprint/35/5/643?ijkey=GuEG8fYQ6Ze5g&amp;keytype=ref&amp;siteid=spcjb"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jce.sagepub.com/cgi/reprint/32/1/41?ijkey=qyOhNfPZKnNRo&amp;keytype=ref&amp;siteid=spjce" TargetMode="External"/><Relationship Id="rId12" Type="http://schemas.openxmlformats.org/officeDocument/2006/relationships/hyperlink" Target="http://csi.sagepub.com/cgi/reprint/57/3/323?ijkey=uuodL1OnFjCE.&amp;keytype=ref&amp;siteid=spc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ce.sagepub.com/cgi/reprint/34/3/284?ijkey=7XuPzYVqtnNLY&amp;keytype=ref&amp;siteid=spjce" TargetMode="External"/><Relationship Id="rId11" Type="http://schemas.openxmlformats.org/officeDocument/2006/relationships/hyperlink" Target="http://ctx.sagepub.com/cgi/reprint/11/1/30?ijkey=GIE7hgLJVhpL.&amp;keytype=ref&amp;siteid=spctx" TargetMode="External"/><Relationship Id="rId5" Type="http://schemas.openxmlformats.org/officeDocument/2006/relationships/hyperlink" Target="http://jce.sagepub.com/cgi/reprint/35/6/669?ijkey=psiejoljhC/7s&amp;keytype=ref&amp;siteid=spjce" TargetMode="External"/><Relationship Id="rId10" Type="http://schemas.openxmlformats.org/officeDocument/2006/relationships/hyperlink" Target="http://cjr.sagepub.com/cgi/reprint/30/1/45?ijkey=qleaga.bEIFT6&amp;keytype=ref&amp;siteid=spcjr" TargetMode="External"/><Relationship Id="rId4" Type="http://schemas.openxmlformats.org/officeDocument/2006/relationships/webSettings" Target="webSettings.xml"/><Relationship Id="rId9" Type="http://schemas.openxmlformats.org/officeDocument/2006/relationships/hyperlink" Target="http://cjb.sagepub.com/cgi/reprint/31/3/263?ijkey=N0JIeFymXCGW2&amp;keytype=ref&amp;siteid=spcjb"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1443</Words>
  <Characters>8228</Characters>
  <Application>Microsoft Office Word</Application>
  <DocSecurity>0</DocSecurity>
  <Lines>68</Lines>
  <Paragraphs>19</Paragraphs>
  <ScaleCrop>false</ScaleCrop>
  <Company/>
  <LinksUpToDate>false</LinksUpToDate>
  <CharactersWithSpaces>9652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Harvest Moon</dc:creator>
  <cp:lastModifiedBy>Julie Griffin</cp:lastModifiedBy>
  <cp:revision>4</cp:revision>
  <dcterms:created xsi:type="dcterms:W3CDTF">2014-05-27T22:42:00Z</dcterms:created>
  <dcterms:modified xsi:type="dcterms:W3CDTF">2014-06-17T17:19:00Z</dcterms:modified>
</cp:coreProperties>
</file>