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2F3" w:rsidRPr="00220E30" w:rsidRDefault="004112F3" w:rsidP="004112F3">
      <w:pPr>
        <w:rPr>
          <w:b/>
          <w:sz w:val="28"/>
          <w:szCs w:val="28"/>
        </w:rPr>
      </w:pPr>
      <w:r w:rsidRPr="00220E30">
        <w:rPr>
          <w:b/>
          <w:sz w:val="28"/>
          <w:szCs w:val="28"/>
        </w:rPr>
        <w:t>Chapter 2: Deciding When to Challenge the Status Quo</w:t>
      </w:r>
    </w:p>
    <w:p w:rsidR="004112F3" w:rsidRPr="008E7CD2" w:rsidRDefault="004112F3" w:rsidP="004112F3"/>
    <w:p w:rsidR="0083506B" w:rsidRDefault="0083506B" w:rsidP="0083506B">
      <w:pPr>
        <w:jc w:val="both"/>
        <w:rPr>
          <w:b/>
          <w:i/>
        </w:rPr>
      </w:pPr>
      <w:r w:rsidRPr="008E7CD2">
        <w:rPr>
          <w:b/>
          <w:i/>
        </w:rPr>
        <w:t>Policy Advocacy Learning C</w:t>
      </w:r>
      <w:bookmarkStart w:id="0" w:name="_GoBack"/>
      <w:bookmarkEnd w:id="0"/>
      <w:r w:rsidRPr="008E7CD2">
        <w:rPr>
          <w:b/>
          <w:i/>
        </w:rPr>
        <w:t>hallenges</w:t>
      </w:r>
      <w:r>
        <w:rPr>
          <w:b/>
          <w:i/>
        </w:rPr>
        <w:t xml:space="preserve"> and Exercises</w:t>
      </w:r>
    </w:p>
    <w:p w:rsidR="004112F3" w:rsidRPr="0083506B" w:rsidRDefault="00805F68" w:rsidP="0083506B">
      <w:pPr>
        <w:jc w:val="both"/>
        <w:rPr>
          <w:b/>
          <w:color w:val="808080" w:themeColor="background1" w:themeShade="80"/>
          <w:sz w:val="20"/>
          <w:szCs w:val="20"/>
          <w:u w:val="single"/>
        </w:rPr>
      </w:pPr>
      <w:r>
        <w:rPr>
          <w:b/>
          <w:i/>
          <w:color w:val="808080" w:themeColor="background1" w:themeShade="80"/>
          <w:sz w:val="20"/>
          <w:szCs w:val="20"/>
        </w:rPr>
        <w:t>Selected</w:t>
      </w:r>
      <w:r w:rsidR="0083506B" w:rsidRPr="00D1570B">
        <w:rPr>
          <w:b/>
          <w:i/>
          <w:color w:val="808080" w:themeColor="background1" w:themeShade="80"/>
          <w:sz w:val="20"/>
          <w:szCs w:val="20"/>
        </w:rPr>
        <w:t xml:space="preserve"> from the book</w:t>
      </w:r>
    </w:p>
    <w:p w:rsidR="004112F3" w:rsidRDefault="004112F3" w:rsidP="004112F3">
      <w:pPr>
        <w:jc w:val="both"/>
      </w:pPr>
    </w:p>
    <w:p w:rsidR="0083506B" w:rsidRPr="0083506B" w:rsidRDefault="0083506B" w:rsidP="0083506B">
      <w:pPr>
        <w:pStyle w:val="Pa141"/>
        <w:spacing w:before="120" w:after="120"/>
        <w:rPr>
          <w:rFonts w:cs="ITC Goudy Sans Std Medium"/>
          <w:sz w:val="23"/>
          <w:szCs w:val="23"/>
        </w:rPr>
      </w:pPr>
      <w:r w:rsidRPr="0083506B">
        <w:rPr>
          <w:rFonts w:cs="ITC Goudy Sans Std Medium"/>
          <w:b/>
          <w:bCs/>
          <w:sz w:val="23"/>
          <w:szCs w:val="23"/>
        </w:rPr>
        <w:t xml:space="preserve">POLICY ADVOCACY LEARNING CHALLENGE 2.1 </w:t>
      </w:r>
    </w:p>
    <w:p w:rsidR="0083506B" w:rsidRDefault="0083506B" w:rsidP="0083506B">
      <w:pPr>
        <w:autoSpaceDE w:val="0"/>
        <w:autoSpaceDN w:val="0"/>
        <w:adjustRightInd w:val="0"/>
        <w:spacing w:before="120" w:after="120" w:line="241" w:lineRule="atLeast"/>
        <w:rPr>
          <w:rFonts w:ascii="ITC Goudy Sans Std Medium" w:hAnsi="ITC Goudy Sans Std Medium" w:cs="ITC Goudy Sans Std Medium"/>
          <w:b/>
          <w:bCs/>
          <w:sz w:val="23"/>
          <w:szCs w:val="23"/>
        </w:rPr>
      </w:pPr>
      <w:r>
        <w:rPr>
          <w:rFonts w:ascii="ITC Goudy Sans Std Book" w:hAnsi="ITC Goudy Sans Std Book" w:cs="ITC Goudy Sans Std Book"/>
          <w:color w:val="221E1F"/>
          <w:sz w:val="21"/>
          <w:szCs w:val="21"/>
        </w:rPr>
        <w:t xml:space="preserve">Discuss with others how your religious background or affiliations have shaped your views about social policy. In what ways are your views consonant </w:t>
      </w:r>
      <w:r>
        <w:rPr>
          <w:rFonts w:ascii="ITC Goudy Sans Std Book" w:hAnsi="ITC Goudy Sans Std Book" w:cs="ITC Goudy Sans Std Book"/>
          <w:i/>
          <w:iCs/>
          <w:color w:val="221E1F"/>
          <w:sz w:val="21"/>
          <w:szCs w:val="21"/>
        </w:rPr>
        <w:t xml:space="preserve">or </w:t>
      </w:r>
      <w:r>
        <w:rPr>
          <w:rFonts w:ascii="ITC Goudy Sans Std Book" w:hAnsi="ITC Goudy Sans Std Book" w:cs="ITC Goudy Sans Std Book"/>
          <w:color w:val="221E1F"/>
          <w:sz w:val="21"/>
          <w:szCs w:val="21"/>
        </w:rPr>
        <w:t xml:space="preserve">dissonant with the NASW’s Code of Ethics? Can you identify religious views that are not consonant with this Code? Why do you think some people of faith have views like these? Why are other people, like the late Senator Ted Kennedy, convinced that the New Testament mandates policies akin to his liberal views? (When asked why he was such a dedicated advocate for vulnerable populations, he impatiently asked his questioner, “Haven’t you </w:t>
      </w:r>
      <w:r>
        <w:rPr>
          <w:rFonts w:ascii="ITC Goudy Sans Std Book" w:hAnsi="ITC Goudy Sans Std Book" w:cs="ITC Goudy Sans Std Book"/>
          <w:i/>
          <w:iCs/>
          <w:color w:val="221E1F"/>
          <w:sz w:val="21"/>
          <w:szCs w:val="21"/>
        </w:rPr>
        <w:t xml:space="preserve">read </w:t>
      </w:r>
      <w:r>
        <w:rPr>
          <w:rFonts w:ascii="ITC Goudy Sans Std Book" w:hAnsi="ITC Goudy Sans Std Book" w:cs="ITC Goudy Sans Std Book"/>
          <w:color w:val="221E1F"/>
          <w:sz w:val="21"/>
          <w:szCs w:val="21"/>
        </w:rPr>
        <w:t>the New Testament?”)</w:t>
      </w:r>
    </w:p>
    <w:p w:rsidR="0083506B" w:rsidRDefault="0083506B" w:rsidP="0083506B">
      <w:pPr>
        <w:autoSpaceDE w:val="0"/>
        <w:autoSpaceDN w:val="0"/>
        <w:adjustRightInd w:val="0"/>
        <w:spacing w:before="120" w:after="120" w:line="241" w:lineRule="atLeast"/>
      </w:pPr>
    </w:p>
    <w:p w:rsidR="001410E2" w:rsidRDefault="001410E2" w:rsidP="0083506B">
      <w:pPr>
        <w:autoSpaceDE w:val="0"/>
        <w:autoSpaceDN w:val="0"/>
        <w:adjustRightInd w:val="0"/>
        <w:spacing w:before="120" w:after="120" w:line="241" w:lineRule="atLeast"/>
        <w:rPr>
          <w:rFonts w:ascii="ITC Goudy Sans Std Medium" w:hAnsi="ITC Goudy Sans Std Medium" w:cs="ITC Goudy Sans Std Medium"/>
          <w:b/>
          <w:bCs/>
          <w:sz w:val="23"/>
          <w:szCs w:val="23"/>
        </w:rPr>
      </w:pPr>
    </w:p>
    <w:p w:rsidR="0083506B" w:rsidRPr="0083506B" w:rsidRDefault="0083506B" w:rsidP="0083506B">
      <w:pPr>
        <w:autoSpaceDE w:val="0"/>
        <w:autoSpaceDN w:val="0"/>
        <w:adjustRightInd w:val="0"/>
        <w:spacing w:before="120" w:after="120" w:line="241" w:lineRule="atLeast"/>
        <w:rPr>
          <w:rFonts w:ascii="ITC Goudy Sans Std Medium" w:hAnsi="ITC Goudy Sans Std Medium" w:cs="ITC Goudy Sans Std Medium"/>
          <w:sz w:val="23"/>
          <w:szCs w:val="23"/>
        </w:rPr>
      </w:pPr>
      <w:r w:rsidRPr="0083506B">
        <w:rPr>
          <w:rFonts w:ascii="ITC Goudy Sans Std Medium" w:hAnsi="ITC Goudy Sans Std Medium" w:cs="ITC Goudy Sans Std Medium"/>
          <w:b/>
          <w:bCs/>
          <w:sz w:val="23"/>
          <w:szCs w:val="23"/>
        </w:rPr>
        <w:t xml:space="preserve">POLICY ADVOCACY LEARNING CHALLENGE 2.2 </w:t>
      </w:r>
    </w:p>
    <w:p w:rsidR="0083506B" w:rsidRPr="0083506B" w:rsidRDefault="0083506B" w:rsidP="0083506B">
      <w:pPr>
        <w:autoSpaceDE w:val="0"/>
        <w:autoSpaceDN w:val="0"/>
        <w:adjustRightInd w:val="0"/>
        <w:spacing w:line="211" w:lineRule="atLeast"/>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 xml:space="preserve">Take any important social issue in contemporary America. Discuss how conservatives, libertarians, liberals, and radicals would differ with respect to: </w:t>
      </w:r>
    </w:p>
    <w:p w:rsidR="0083506B" w:rsidRPr="0083506B" w:rsidRDefault="0083506B" w:rsidP="0083506B">
      <w:pPr>
        <w:autoSpaceDE w:val="0"/>
        <w:autoSpaceDN w:val="0"/>
        <w:adjustRightInd w:val="0"/>
        <w:spacing w:before="240" w:line="211" w:lineRule="atLeast"/>
        <w:ind w:left="240" w:hanging="24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568C"/>
          <w:sz w:val="21"/>
          <w:szCs w:val="21"/>
        </w:rPr>
        <w:t xml:space="preserve">1. </w:t>
      </w:r>
      <w:r w:rsidRPr="0083506B">
        <w:rPr>
          <w:rFonts w:ascii="ITC Goudy Sans Std Book" w:hAnsi="ITC Goudy Sans Std Book" w:cs="ITC Goudy Sans Std Book"/>
          <w:color w:val="221E1F"/>
          <w:sz w:val="21"/>
          <w:szCs w:val="21"/>
        </w:rPr>
        <w:t xml:space="preserve">Whether it is an important issue </w:t>
      </w:r>
    </w:p>
    <w:p w:rsidR="0083506B" w:rsidRPr="0083506B" w:rsidRDefault="0083506B" w:rsidP="0083506B">
      <w:pPr>
        <w:autoSpaceDE w:val="0"/>
        <w:autoSpaceDN w:val="0"/>
        <w:adjustRightInd w:val="0"/>
        <w:spacing w:line="211" w:lineRule="atLeast"/>
        <w:ind w:left="240" w:hanging="24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568C"/>
          <w:sz w:val="21"/>
          <w:szCs w:val="21"/>
        </w:rPr>
        <w:t xml:space="preserve">2. </w:t>
      </w:r>
      <w:r w:rsidRPr="0083506B">
        <w:rPr>
          <w:rFonts w:ascii="ITC Goudy Sans Std Book" w:hAnsi="ITC Goudy Sans Std Book" w:cs="ITC Goudy Sans Std Book"/>
          <w:color w:val="221E1F"/>
          <w:sz w:val="21"/>
          <w:szCs w:val="21"/>
        </w:rPr>
        <w:t xml:space="preserve">How it is caused </w:t>
      </w:r>
    </w:p>
    <w:p w:rsidR="0083506B" w:rsidRDefault="0083506B" w:rsidP="0083506B">
      <w:pPr>
        <w:autoSpaceDE w:val="0"/>
        <w:autoSpaceDN w:val="0"/>
        <w:adjustRightInd w:val="0"/>
        <w:spacing w:line="211" w:lineRule="atLeast"/>
        <w:ind w:left="240" w:hanging="24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568C"/>
          <w:sz w:val="21"/>
          <w:szCs w:val="21"/>
        </w:rPr>
        <w:t xml:space="preserve">3. </w:t>
      </w:r>
      <w:r w:rsidRPr="0083506B">
        <w:rPr>
          <w:rFonts w:ascii="ITC Goudy Sans Std Book" w:hAnsi="ITC Goudy Sans Std Book" w:cs="ITC Goudy Sans Std Book"/>
          <w:color w:val="221E1F"/>
          <w:sz w:val="21"/>
          <w:szCs w:val="21"/>
        </w:rPr>
        <w:t xml:space="preserve">How it might be addressed or resolved </w:t>
      </w:r>
    </w:p>
    <w:p w:rsidR="0083506B" w:rsidRPr="0083506B" w:rsidRDefault="0083506B" w:rsidP="0083506B">
      <w:pPr>
        <w:autoSpaceDE w:val="0"/>
        <w:autoSpaceDN w:val="0"/>
        <w:adjustRightInd w:val="0"/>
        <w:spacing w:line="211" w:lineRule="atLeast"/>
        <w:ind w:left="240" w:hanging="240"/>
        <w:jc w:val="both"/>
        <w:rPr>
          <w:rFonts w:ascii="ITC Goudy Sans Std Book" w:hAnsi="ITC Goudy Sans Std Book" w:cs="ITC Goudy Sans Std Book"/>
          <w:color w:val="221E1F"/>
          <w:sz w:val="21"/>
          <w:szCs w:val="21"/>
        </w:rPr>
      </w:pPr>
    </w:p>
    <w:p w:rsidR="0083506B" w:rsidRDefault="0083506B" w:rsidP="0083506B">
      <w:pPr>
        <w:jc w:val="both"/>
      </w:pPr>
      <w:r w:rsidRPr="0083506B">
        <w:rPr>
          <w:rFonts w:ascii="ITC Goudy Sans Std Book" w:hAnsi="ITC Goudy Sans Std Book" w:cs="ITC Goudy Sans Std Book"/>
          <w:color w:val="221E1F"/>
          <w:sz w:val="21"/>
          <w:szCs w:val="21"/>
        </w:rPr>
        <w:t>What strengths and weaknesses do you believe exist in each of these perspectives? Do the views of any of these groups appear to conflict with the NASW’s Code of Ethics—and, if so, how?</w:t>
      </w:r>
    </w:p>
    <w:p w:rsidR="003C4C7D" w:rsidRDefault="003C4C7D" w:rsidP="004112F3">
      <w:pPr>
        <w:jc w:val="both"/>
      </w:pPr>
    </w:p>
    <w:p w:rsidR="001410E2" w:rsidRDefault="001410E2" w:rsidP="004112F3">
      <w:pPr>
        <w:jc w:val="both"/>
      </w:pPr>
    </w:p>
    <w:p w:rsidR="0083506B" w:rsidRPr="0083506B" w:rsidRDefault="0083506B" w:rsidP="0083506B">
      <w:pPr>
        <w:pStyle w:val="Pa141"/>
        <w:spacing w:before="120" w:after="120"/>
        <w:rPr>
          <w:rFonts w:cs="ITC Goudy Sans Std Medium"/>
          <w:sz w:val="23"/>
          <w:szCs w:val="23"/>
        </w:rPr>
      </w:pPr>
      <w:r w:rsidRPr="0083506B">
        <w:rPr>
          <w:rFonts w:cs="ITC Goudy Sans Std Medium"/>
          <w:b/>
          <w:bCs/>
          <w:sz w:val="23"/>
          <w:szCs w:val="23"/>
        </w:rPr>
        <w:t xml:space="preserve">POLICY ADVOCACY LEARNING CHALLENGE 2.3 </w:t>
      </w:r>
    </w:p>
    <w:p w:rsidR="0083506B" w:rsidRDefault="0083506B" w:rsidP="0083506B">
      <w:pPr>
        <w:pStyle w:val="Pa321"/>
        <w:spacing w:before="240" w:after="120"/>
        <w:rPr>
          <w:rFonts w:cs="ITC Goudy Sans Std Medium"/>
          <w:color w:val="22568C"/>
          <w:sz w:val="22"/>
          <w:szCs w:val="22"/>
        </w:rPr>
      </w:pPr>
      <w:r>
        <w:rPr>
          <w:rFonts w:cs="ITC Goudy Sans Std Medium"/>
          <w:b/>
          <w:bCs/>
          <w:color w:val="22568C"/>
          <w:sz w:val="22"/>
          <w:szCs w:val="22"/>
        </w:rPr>
        <w:t xml:space="preserve">Identifying Subgroups </w:t>
      </w:r>
      <w:proofErr w:type="gramStart"/>
      <w:r>
        <w:rPr>
          <w:rFonts w:cs="ITC Goudy Sans Std Medium"/>
          <w:b/>
          <w:bCs/>
          <w:color w:val="22568C"/>
          <w:sz w:val="22"/>
          <w:szCs w:val="22"/>
        </w:rPr>
        <w:t>Within</w:t>
      </w:r>
      <w:proofErr w:type="gramEnd"/>
      <w:r>
        <w:rPr>
          <w:rFonts w:cs="ITC Goudy Sans Std Medium"/>
          <w:b/>
          <w:bCs/>
          <w:color w:val="22568C"/>
          <w:sz w:val="22"/>
          <w:szCs w:val="22"/>
        </w:rPr>
        <w:t xml:space="preserve"> Vulnerable Populations </w:t>
      </w:r>
    </w:p>
    <w:p w:rsidR="0083506B" w:rsidRDefault="0083506B" w:rsidP="0083506B">
      <w:pPr>
        <w:pStyle w:val="Pa15"/>
        <w:jc w:val="both"/>
        <w:rPr>
          <w:rFonts w:ascii="ITC Goudy Sans Std Book" w:hAnsi="ITC Goudy Sans Std Book" w:cs="ITC Goudy Sans Std Book"/>
          <w:color w:val="221E1F"/>
          <w:sz w:val="21"/>
          <w:szCs w:val="21"/>
        </w:rPr>
      </w:pPr>
      <w:r>
        <w:rPr>
          <w:rFonts w:ascii="ITC Goudy Sans Std Book" w:hAnsi="ITC Goudy Sans Std Book" w:cs="ITC Goudy Sans Std Book"/>
          <w:color w:val="221E1F"/>
          <w:sz w:val="21"/>
          <w:szCs w:val="21"/>
        </w:rPr>
        <w:t xml:space="preserve">Take any of the 16 vulnerable populations. Identify several subgroups within one of them. What kinds of social policies are needed by each of them? Do tensions exist between the subgroups that make it difficult for them to work together to achieve reforms? </w:t>
      </w:r>
    </w:p>
    <w:p w:rsidR="0083506B" w:rsidRDefault="0083506B" w:rsidP="0083506B">
      <w:pPr>
        <w:pStyle w:val="Pa332"/>
        <w:ind w:firstLine="240"/>
        <w:jc w:val="both"/>
        <w:rPr>
          <w:rFonts w:ascii="ITC Goudy Sans Std Book" w:hAnsi="ITC Goudy Sans Std Book" w:cs="ITC Goudy Sans Std Book"/>
          <w:color w:val="221E1F"/>
          <w:sz w:val="21"/>
          <w:szCs w:val="21"/>
        </w:rPr>
      </w:pPr>
      <w:r>
        <w:rPr>
          <w:rFonts w:ascii="ITC Goudy Sans Std Book" w:hAnsi="ITC Goudy Sans Std Book" w:cs="ITC Goudy Sans Std Book"/>
          <w:color w:val="221E1F"/>
          <w:sz w:val="21"/>
          <w:szCs w:val="21"/>
        </w:rPr>
        <w:t xml:space="preserve">Each of the vulnerable populations is represented in political venues by advocacy groups, such as the National Association of Colored Persons (NAACP) for African Americans, the Mexican American Legal Defense Fund (MALDEF) for Latino/as, the National Organization for Women (NOW), the National Alliance on Mental Illness (NAMI), the Children’s Defense Fund (CDF), and the Center for Budget and Policy Priorities (CBPP) for low- and moderate-income individuals. </w:t>
      </w:r>
    </w:p>
    <w:p w:rsidR="00D57CF3" w:rsidRDefault="0083506B" w:rsidP="0083506B">
      <w:pPr>
        <w:jc w:val="both"/>
        <w:rPr>
          <w:rFonts w:ascii="ITC Goudy Sans Std Book" w:hAnsi="ITC Goudy Sans Std Book" w:cs="ITC Goudy Sans Std Book"/>
          <w:color w:val="221E1F"/>
          <w:sz w:val="21"/>
          <w:szCs w:val="21"/>
        </w:rPr>
      </w:pPr>
      <w:r>
        <w:rPr>
          <w:rFonts w:ascii="ITC Goudy Sans Std Book" w:hAnsi="ITC Goudy Sans Std Book" w:cs="ITC Goudy Sans Std Book"/>
          <w:color w:val="221E1F"/>
          <w:sz w:val="21"/>
          <w:szCs w:val="21"/>
        </w:rPr>
        <w:t>Locate additional advocacy groups that work to improve policies for specific vulnerable populations on the Internet.</w:t>
      </w:r>
    </w:p>
    <w:p w:rsidR="0017789F" w:rsidRDefault="0017789F" w:rsidP="0083506B">
      <w:pPr>
        <w:jc w:val="both"/>
        <w:rPr>
          <w:rFonts w:ascii="ITC Goudy Sans Std Book" w:hAnsi="ITC Goudy Sans Std Book" w:cs="ITC Goudy Sans Std Book"/>
          <w:color w:val="221E1F"/>
          <w:sz w:val="21"/>
          <w:szCs w:val="21"/>
        </w:rPr>
      </w:pPr>
    </w:p>
    <w:p w:rsidR="0083506B" w:rsidRDefault="0083506B" w:rsidP="0083506B">
      <w:pPr>
        <w:jc w:val="both"/>
        <w:rPr>
          <w:rFonts w:ascii="ITC Goudy Sans Std Book" w:hAnsi="ITC Goudy Sans Std Book" w:cs="ITC Goudy Sans Std Book"/>
          <w:color w:val="221E1F"/>
          <w:sz w:val="21"/>
          <w:szCs w:val="21"/>
        </w:rPr>
      </w:pPr>
    </w:p>
    <w:p w:rsidR="0083506B" w:rsidRPr="0083506B" w:rsidRDefault="0083506B" w:rsidP="0083506B">
      <w:pPr>
        <w:autoSpaceDE w:val="0"/>
        <w:autoSpaceDN w:val="0"/>
        <w:adjustRightInd w:val="0"/>
        <w:spacing w:before="120" w:after="120" w:line="241" w:lineRule="atLeast"/>
        <w:rPr>
          <w:rFonts w:ascii="ITC Goudy Sans Std Medium" w:hAnsi="ITC Goudy Sans Std Medium" w:cs="ITC Goudy Sans Std Medium"/>
          <w:sz w:val="23"/>
          <w:szCs w:val="23"/>
        </w:rPr>
      </w:pPr>
      <w:r w:rsidRPr="0083506B">
        <w:rPr>
          <w:rFonts w:ascii="ITC Goudy Sans Std Medium" w:hAnsi="ITC Goudy Sans Std Medium" w:cs="ITC Goudy Sans Std Medium"/>
          <w:b/>
          <w:bCs/>
          <w:sz w:val="23"/>
          <w:szCs w:val="23"/>
        </w:rPr>
        <w:t xml:space="preserve">POLICY ADVOCACY LEARNING CHALLENGE 2.4 </w:t>
      </w:r>
    </w:p>
    <w:p w:rsidR="0083506B" w:rsidRPr="0083506B" w:rsidRDefault="0083506B" w:rsidP="0083506B">
      <w:pPr>
        <w:autoSpaceDE w:val="0"/>
        <w:autoSpaceDN w:val="0"/>
        <w:adjustRightInd w:val="0"/>
        <w:spacing w:before="240" w:after="120" w:line="221" w:lineRule="atLeast"/>
        <w:rPr>
          <w:rFonts w:ascii="ITC Goudy Sans Std Medium" w:hAnsi="ITC Goudy Sans Std Medium" w:cs="ITC Goudy Sans Std Medium"/>
          <w:color w:val="22568C"/>
        </w:rPr>
      </w:pPr>
      <w:r w:rsidRPr="0083506B">
        <w:rPr>
          <w:rFonts w:ascii="ITC Goudy Sans Std Medium" w:hAnsi="ITC Goudy Sans Std Medium" w:cs="ITC Goudy Sans Std Medium"/>
          <w:b/>
          <w:bCs/>
          <w:color w:val="22568C"/>
        </w:rPr>
        <w:t xml:space="preserve">Are Women a Vulnerable Population? </w:t>
      </w:r>
    </w:p>
    <w:p w:rsidR="0083506B" w:rsidRPr="0083506B" w:rsidRDefault="0083506B" w:rsidP="0083506B">
      <w:pPr>
        <w:autoSpaceDE w:val="0"/>
        <w:autoSpaceDN w:val="0"/>
        <w:adjustRightInd w:val="0"/>
        <w:spacing w:line="211" w:lineRule="atLeast"/>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 xml:space="preserve">Take the criteria that we listed earlier in this chapter that allow us to describe specific populations as vulnerable. Using materials from this historical overview, as well as additional information you possess, answer these questions: </w:t>
      </w:r>
    </w:p>
    <w:p w:rsidR="0083506B" w:rsidRPr="0083506B" w:rsidRDefault="0083506B" w:rsidP="0083506B">
      <w:pPr>
        <w:numPr>
          <w:ilvl w:val="0"/>
          <w:numId w:val="7"/>
        </w:numPr>
        <w:autoSpaceDE w:val="0"/>
        <w:autoSpaceDN w:val="0"/>
        <w:adjustRightInd w:val="0"/>
        <w:rPr>
          <w:rFonts w:ascii="ITC Goudy Sans Std Book" w:hAnsi="ITC Goudy Sans Std Book" w:cs="ITC Goudy Sans Std Book"/>
          <w:sz w:val="21"/>
          <w:szCs w:val="21"/>
        </w:rPr>
      </w:pPr>
      <w:r w:rsidRPr="0083506B">
        <w:rPr>
          <w:rFonts w:ascii="ITC Goudy Sans Std Book" w:hAnsi="ITC Goudy Sans Std Book" w:cs="ITC Goudy Sans Std Book"/>
          <w:sz w:val="21"/>
          <w:szCs w:val="21"/>
        </w:rPr>
        <w:lastRenderedPageBreak/>
        <w:t xml:space="preserve">Are women a vulnerable population? </w:t>
      </w:r>
    </w:p>
    <w:p w:rsidR="0083506B" w:rsidRPr="0083506B" w:rsidRDefault="0083506B" w:rsidP="0083506B">
      <w:pPr>
        <w:numPr>
          <w:ilvl w:val="0"/>
          <w:numId w:val="7"/>
        </w:numPr>
        <w:autoSpaceDE w:val="0"/>
        <w:autoSpaceDN w:val="0"/>
        <w:adjustRightInd w:val="0"/>
        <w:rPr>
          <w:rFonts w:ascii="ITC Goudy Sans Std Book" w:hAnsi="ITC Goudy Sans Std Book" w:cs="ITC Goudy Sans Std Book"/>
          <w:sz w:val="21"/>
          <w:szCs w:val="21"/>
        </w:rPr>
      </w:pPr>
      <w:r w:rsidRPr="0083506B">
        <w:rPr>
          <w:rFonts w:ascii="ITC Goudy Sans Std Book" w:hAnsi="ITC Goudy Sans Std Book" w:cs="ITC Goudy Sans Std Book"/>
          <w:sz w:val="21"/>
          <w:szCs w:val="21"/>
        </w:rPr>
        <w:t xml:space="preserve">Are specific subgroups within the overall population of women </w:t>
      </w:r>
      <w:r w:rsidRPr="0083506B">
        <w:rPr>
          <w:rFonts w:ascii="ITC Goudy Sans Std Book" w:hAnsi="ITC Goudy Sans Std Book" w:cs="ITC Goudy Sans Std Book"/>
          <w:i/>
          <w:iCs/>
          <w:sz w:val="21"/>
          <w:szCs w:val="21"/>
        </w:rPr>
        <w:t xml:space="preserve">particularly </w:t>
      </w:r>
      <w:r w:rsidRPr="0083506B">
        <w:rPr>
          <w:rFonts w:ascii="ITC Goudy Sans Std Book" w:hAnsi="ITC Goudy Sans Std Book" w:cs="ITC Goudy Sans Std Book"/>
          <w:sz w:val="21"/>
          <w:szCs w:val="21"/>
        </w:rPr>
        <w:t>vulnerable—and, if so, which ones?</w:t>
      </w:r>
    </w:p>
    <w:p w:rsidR="0083506B" w:rsidRPr="0083506B" w:rsidRDefault="0083506B" w:rsidP="0083506B">
      <w:pPr>
        <w:numPr>
          <w:ilvl w:val="0"/>
          <w:numId w:val="7"/>
        </w:numPr>
        <w:autoSpaceDE w:val="0"/>
        <w:autoSpaceDN w:val="0"/>
        <w:adjustRightInd w:val="0"/>
        <w:rPr>
          <w:rFonts w:ascii="ITC Goudy Sans Std Book" w:hAnsi="ITC Goudy Sans Std Book" w:cs="ITC Goudy Sans Std Book"/>
          <w:sz w:val="21"/>
          <w:szCs w:val="21"/>
        </w:rPr>
      </w:pPr>
      <w:r w:rsidRPr="0083506B">
        <w:rPr>
          <w:rFonts w:ascii="ITC Goudy Sans Std Book" w:hAnsi="ITC Goudy Sans Std Book" w:cs="ITC Goudy Sans Std Book"/>
          <w:sz w:val="21"/>
          <w:szCs w:val="21"/>
        </w:rPr>
        <w:t xml:space="preserve">Is </w:t>
      </w:r>
      <w:r w:rsidRPr="0083506B">
        <w:rPr>
          <w:rFonts w:ascii="ITC Goudy Sans Std Book" w:hAnsi="ITC Goudy Sans Std Book" w:cs="ITC Goudy Sans Std Book"/>
          <w:i/>
          <w:iCs/>
          <w:sz w:val="21"/>
          <w:szCs w:val="21"/>
        </w:rPr>
        <w:t xml:space="preserve">any </w:t>
      </w:r>
      <w:r w:rsidRPr="0083506B">
        <w:rPr>
          <w:rFonts w:ascii="ITC Goudy Sans Std Book" w:hAnsi="ITC Goudy Sans Std Book" w:cs="ITC Goudy Sans Std Book"/>
          <w:sz w:val="21"/>
          <w:szCs w:val="21"/>
        </w:rPr>
        <w:t xml:space="preserve">subgroup of the overall population of women </w:t>
      </w:r>
      <w:r w:rsidRPr="0083506B">
        <w:rPr>
          <w:rFonts w:ascii="ITC Goudy Sans Std Book" w:hAnsi="ITC Goudy Sans Std Book" w:cs="ITC Goudy Sans Std Book"/>
          <w:i/>
          <w:iCs/>
          <w:sz w:val="21"/>
          <w:szCs w:val="21"/>
        </w:rPr>
        <w:t xml:space="preserve">not </w:t>
      </w:r>
      <w:r w:rsidRPr="0083506B">
        <w:rPr>
          <w:rFonts w:ascii="ITC Goudy Sans Std Book" w:hAnsi="ITC Goudy Sans Std Book" w:cs="ITC Goudy Sans Std Book"/>
          <w:sz w:val="21"/>
          <w:szCs w:val="21"/>
        </w:rPr>
        <w:t xml:space="preserve">vulnerable? If so, why? </w:t>
      </w:r>
    </w:p>
    <w:p w:rsidR="0083506B" w:rsidRPr="0083506B" w:rsidRDefault="0083506B" w:rsidP="0083506B">
      <w:pPr>
        <w:numPr>
          <w:ilvl w:val="0"/>
          <w:numId w:val="7"/>
        </w:numPr>
        <w:autoSpaceDE w:val="0"/>
        <w:autoSpaceDN w:val="0"/>
        <w:adjustRightInd w:val="0"/>
        <w:rPr>
          <w:rFonts w:ascii="ITC Goudy Sans Std Book" w:hAnsi="ITC Goudy Sans Std Book" w:cs="ITC Goudy Sans Std Book"/>
          <w:sz w:val="21"/>
          <w:szCs w:val="21"/>
        </w:rPr>
      </w:pPr>
      <w:r w:rsidRPr="0083506B">
        <w:rPr>
          <w:rFonts w:ascii="ITC Goudy Sans Std Book" w:hAnsi="ITC Goudy Sans Std Book" w:cs="ITC Goudy Sans Std Book"/>
          <w:sz w:val="21"/>
          <w:szCs w:val="21"/>
        </w:rPr>
        <w:t xml:space="preserve">Has the United States made progress addressing causes of women’s vulnerability in the last 50 years? </w:t>
      </w:r>
    </w:p>
    <w:p w:rsidR="0083506B" w:rsidRPr="0083506B" w:rsidRDefault="0083506B" w:rsidP="0083506B">
      <w:pPr>
        <w:numPr>
          <w:ilvl w:val="0"/>
          <w:numId w:val="7"/>
        </w:numPr>
        <w:autoSpaceDE w:val="0"/>
        <w:autoSpaceDN w:val="0"/>
        <w:adjustRightInd w:val="0"/>
        <w:rPr>
          <w:rFonts w:ascii="ITC Goudy Sans Std Book" w:hAnsi="ITC Goudy Sans Std Book" w:cs="ITC Goudy Sans Std Book"/>
          <w:sz w:val="21"/>
          <w:szCs w:val="21"/>
        </w:rPr>
      </w:pPr>
      <w:r w:rsidRPr="0083506B">
        <w:rPr>
          <w:rFonts w:ascii="ITC Goudy Sans Std Book" w:hAnsi="ITC Goudy Sans Std Book" w:cs="ITC Goudy Sans Std Book"/>
          <w:sz w:val="21"/>
          <w:szCs w:val="21"/>
        </w:rPr>
        <w:t xml:space="preserve">Do the five 2012 incidents in the historical overview above suggest that progress has been uneven? </w:t>
      </w:r>
    </w:p>
    <w:p w:rsidR="0083506B" w:rsidRPr="0083506B" w:rsidRDefault="0083506B" w:rsidP="0083506B">
      <w:pPr>
        <w:numPr>
          <w:ilvl w:val="0"/>
          <w:numId w:val="7"/>
        </w:numPr>
        <w:autoSpaceDE w:val="0"/>
        <w:autoSpaceDN w:val="0"/>
        <w:adjustRightInd w:val="0"/>
        <w:rPr>
          <w:rFonts w:ascii="ITC Goudy Sans Std Book" w:hAnsi="ITC Goudy Sans Std Book" w:cs="ITC Goudy Sans Std Book"/>
          <w:sz w:val="21"/>
          <w:szCs w:val="21"/>
        </w:rPr>
      </w:pPr>
      <w:r w:rsidRPr="0083506B">
        <w:rPr>
          <w:rFonts w:ascii="ITC Goudy Sans Std Book" w:hAnsi="ITC Goudy Sans Std Book" w:cs="ITC Goudy Sans Std Book"/>
          <w:sz w:val="21"/>
          <w:szCs w:val="21"/>
        </w:rPr>
        <w:t xml:space="preserve">Are Republicans generally more insensitive to women’s issues and needs than Democrats? If so, why? </w:t>
      </w:r>
    </w:p>
    <w:p w:rsidR="0083506B" w:rsidRPr="0083506B" w:rsidRDefault="0083506B" w:rsidP="0083506B">
      <w:pPr>
        <w:numPr>
          <w:ilvl w:val="0"/>
          <w:numId w:val="7"/>
        </w:numPr>
        <w:autoSpaceDE w:val="0"/>
        <w:autoSpaceDN w:val="0"/>
        <w:adjustRightInd w:val="0"/>
        <w:rPr>
          <w:rFonts w:ascii="ITC Goudy Sans Std Book" w:hAnsi="ITC Goudy Sans Std Book" w:cs="ITC Goudy Sans Std Book"/>
          <w:sz w:val="21"/>
          <w:szCs w:val="21"/>
        </w:rPr>
      </w:pPr>
      <w:r w:rsidRPr="0083506B">
        <w:rPr>
          <w:rFonts w:ascii="ITC Goudy Sans Std Book" w:hAnsi="ITC Goudy Sans Std Book" w:cs="ITC Goudy Sans Std Book"/>
          <w:sz w:val="21"/>
          <w:szCs w:val="21"/>
        </w:rPr>
        <w:t xml:space="preserve">Take another vulnerable population, such as African Americans, Native Americans, Latino/as, immigrants, Asian Americans, or LGBT persons. Can you identify recent incidents that illustrate policies and incidents that reflect how the broader society marginalizes them? </w:t>
      </w:r>
    </w:p>
    <w:p w:rsidR="0083506B" w:rsidRDefault="0083506B" w:rsidP="0083506B">
      <w:pPr>
        <w:jc w:val="both"/>
      </w:pPr>
    </w:p>
    <w:p w:rsidR="0083506B" w:rsidRPr="0083506B" w:rsidRDefault="0083506B" w:rsidP="0083506B">
      <w:pPr>
        <w:autoSpaceDE w:val="0"/>
        <w:autoSpaceDN w:val="0"/>
        <w:adjustRightInd w:val="0"/>
        <w:spacing w:before="120" w:after="120" w:line="241" w:lineRule="atLeast"/>
        <w:rPr>
          <w:rFonts w:ascii="ITC Goudy Sans Std Medium" w:hAnsi="ITC Goudy Sans Std Medium" w:cs="ITC Goudy Sans Std Medium"/>
          <w:sz w:val="23"/>
          <w:szCs w:val="23"/>
        </w:rPr>
      </w:pPr>
      <w:r w:rsidRPr="0083506B">
        <w:rPr>
          <w:rFonts w:ascii="ITC Goudy Sans Std Medium" w:hAnsi="ITC Goudy Sans Std Medium" w:cs="ITC Goudy Sans Std Medium"/>
          <w:b/>
          <w:bCs/>
          <w:sz w:val="23"/>
          <w:szCs w:val="23"/>
        </w:rPr>
        <w:t xml:space="preserve">POLICY ADVOCACY LEARNING CHALLENGE 2.5 </w:t>
      </w:r>
    </w:p>
    <w:p w:rsidR="0083506B" w:rsidRPr="0083506B" w:rsidRDefault="0083506B" w:rsidP="0083506B">
      <w:pPr>
        <w:autoSpaceDE w:val="0"/>
        <w:autoSpaceDN w:val="0"/>
        <w:adjustRightInd w:val="0"/>
        <w:spacing w:before="240" w:after="120" w:line="221" w:lineRule="atLeast"/>
        <w:rPr>
          <w:rFonts w:ascii="ITC Goudy Sans Std Medium" w:hAnsi="ITC Goudy Sans Std Medium" w:cs="ITC Goudy Sans Std Medium"/>
          <w:color w:val="22568C"/>
        </w:rPr>
      </w:pPr>
      <w:r w:rsidRPr="0083506B">
        <w:rPr>
          <w:rFonts w:ascii="ITC Goudy Sans Std Medium" w:hAnsi="ITC Goudy Sans Std Medium" w:cs="ITC Goudy Sans Std Medium"/>
          <w:b/>
          <w:bCs/>
          <w:color w:val="22568C"/>
        </w:rPr>
        <w:t xml:space="preserve">Confronting Negative Stereotypes and Myths </w:t>
      </w:r>
    </w:p>
    <w:p w:rsidR="0083506B" w:rsidRPr="0083506B" w:rsidRDefault="0083506B" w:rsidP="0083506B">
      <w:pPr>
        <w:numPr>
          <w:ilvl w:val="0"/>
          <w:numId w:val="8"/>
        </w:numPr>
        <w:autoSpaceDE w:val="0"/>
        <w:autoSpaceDN w:val="0"/>
        <w:adjustRightInd w:val="0"/>
        <w:ind w:left="360" w:hanging="360"/>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 xml:space="preserve">As an exercise, consider the 16 vulnerable populations. Imagine yourself as a member of one of the populations of which you are not a member. Imagine yourself applying for a job. Ask what stereotypes an employer might possess about you that would lead him or her to refrain from hiring you for a relatively high-level position. For example, veterans returning from Iraq and Afghanistan </w:t>
      </w:r>
      <w:r w:rsidRPr="0083506B">
        <w:rPr>
          <w:rFonts w:ascii="ITC Goudy Sans Std Book" w:hAnsi="ITC Goudy Sans Std Book" w:cs="ITC Goudy Sans Std Book"/>
          <w:i/>
          <w:iCs/>
          <w:color w:val="221E1F"/>
          <w:sz w:val="21"/>
          <w:szCs w:val="21"/>
        </w:rPr>
        <w:t xml:space="preserve">often </w:t>
      </w:r>
      <w:r w:rsidRPr="0083506B">
        <w:rPr>
          <w:rFonts w:ascii="ITC Goudy Sans Std Book" w:hAnsi="ITC Goudy Sans Std Book" w:cs="ITC Goudy Sans Std Book"/>
          <w:color w:val="221E1F"/>
          <w:sz w:val="21"/>
          <w:szCs w:val="21"/>
        </w:rPr>
        <w:t xml:space="preserve">confront assumptions that they have brain trauma and mental problems that would make them inferior employees. </w:t>
      </w:r>
    </w:p>
    <w:p w:rsidR="0083506B" w:rsidRPr="0083506B" w:rsidRDefault="0083506B" w:rsidP="0083506B">
      <w:pPr>
        <w:numPr>
          <w:ilvl w:val="0"/>
          <w:numId w:val="8"/>
        </w:numPr>
        <w:autoSpaceDE w:val="0"/>
        <w:autoSpaceDN w:val="0"/>
        <w:adjustRightInd w:val="0"/>
        <w:ind w:left="360" w:hanging="360"/>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 xml:space="preserve">Locate research or other materials that </w:t>
      </w:r>
      <w:r w:rsidRPr="0083506B">
        <w:rPr>
          <w:rFonts w:ascii="ITC Goudy Sans Std Book" w:hAnsi="ITC Goudy Sans Std Book" w:cs="ITC Goudy Sans Std Book"/>
          <w:i/>
          <w:iCs/>
          <w:color w:val="221E1F"/>
          <w:sz w:val="21"/>
          <w:szCs w:val="21"/>
        </w:rPr>
        <w:t xml:space="preserve">refute </w:t>
      </w:r>
      <w:r w:rsidRPr="0083506B">
        <w:rPr>
          <w:rFonts w:ascii="ITC Goudy Sans Std Book" w:hAnsi="ITC Goudy Sans Std Book" w:cs="ITC Goudy Sans Std Book"/>
          <w:color w:val="221E1F"/>
          <w:sz w:val="21"/>
          <w:szCs w:val="21"/>
        </w:rPr>
        <w:t>the stereotype. For example, find research or evidence that veterans who return from Iraq and Afghanistan are often high-performing employees.</w:t>
      </w:r>
    </w:p>
    <w:p w:rsidR="0017789F" w:rsidRDefault="0017789F" w:rsidP="0017789F">
      <w:pPr>
        <w:autoSpaceDE w:val="0"/>
        <w:autoSpaceDN w:val="0"/>
        <w:adjustRightInd w:val="0"/>
        <w:spacing w:before="120" w:after="120" w:line="241" w:lineRule="atLeast"/>
        <w:rPr>
          <w:rFonts w:ascii="ITC Goudy Sans Std Medium" w:hAnsi="ITC Goudy Sans Std Medium" w:cs="ITC Goudy Sans Std Medium"/>
          <w:b/>
          <w:bCs/>
          <w:sz w:val="23"/>
          <w:szCs w:val="23"/>
        </w:rPr>
      </w:pPr>
    </w:p>
    <w:p w:rsidR="0017789F" w:rsidRDefault="0017789F" w:rsidP="0017789F">
      <w:pPr>
        <w:autoSpaceDE w:val="0"/>
        <w:autoSpaceDN w:val="0"/>
        <w:adjustRightInd w:val="0"/>
        <w:spacing w:before="120" w:after="120" w:line="241" w:lineRule="atLeast"/>
        <w:rPr>
          <w:rFonts w:ascii="ITC Goudy Sans Std Medium" w:hAnsi="ITC Goudy Sans Std Medium" w:cs="ITC Goudy Sans Std Medium"/>
          <w:b/>
          <w:bCs/>
          <w:sz w:val="23"/>
          <w:szCs w:val="23"/>
        </w:rPr>
      </w:pPr>
    </w:p>
    <w:p w:rsidR="0083506B" w:rsidRPr="0083506B" w:rsidRDefault="0083506B" w:rsidP="0017789F">
      <w:pPr>
        <w:autoSpaceDE w:val="0"/>
        <w:autoSpaceDN w:val="0"/>
        <w:adjustRightInd w:val="0"/>
        <w:spacing w:before="120" w:after="120" w:line="241" w:lineRule="atLeast"/>
        <w:rPr>
          <w:rFonts w:ascii="ITC Goudy Sans Std Medium" w:hAnsi="ITC Goudy Sans Std Medium" w:cs="ITC Goudy Sans Std Medium"/>
          <w:sz w:val="23"/>
          <w:szCs w:val="23"/>
        </w:rPr>
      </w:pPr>
      <w:r w:rsidRPr="0083506B">
        <w:rPr>
          <w:rFonts w:ascii="ITC Goudy Sans Std Medium" w:hAnsi="ITC Goudy Sans Std Medium" w:cs="ITC Goudy Sans Std Medium"/>
          <w:b/>
          <w:bCs/>
          <w:sz w:val="23"/>
          <w:szCs w:val="23"/>
        </w:rPr>
        <w:t xml:space="preserve">POLICY ADVOCACY LEARNING CHALLENGE 2.6 </w:t>
      </w:r>
    </w:p>
    <w:p w:rsidR="0083506B" w:rsidRPr="0083506B" w:rsidRDefault="0083506B" w:rsidP="0083506B">
      <w:pPr>
        <w:autoSpaceDE w:val="0"/>
        <w:autoSpaceDN w:val="0"/>
        <w:adjustRightInd w:val="0"/>
        <w:spacing w:before="240" w:after="120" w:line="221" w:lineRule="atLeast"/>
        <w:rPr>
          <w:rFonts w:ascii="ITC Goudy Sans Std Medium" w:hAnsi="ITC Goudy Sans Std Medium" w:cs="ITC Goudy Sans Std Medium"/>
          <w:color w:val="22568C"/>
        </w:rPr>
      </w:pPr>
      <w:r w:rsidRPr="0083506B">
        <w:rPr>
          <w:rFonts w:ascii="ITC Goudy Sans Std Medium" w:hAnsi="ITC Goudy Sans Std Medium" w:cs="ITC Goudy Sans Std Medium"/>
          <w:b/>
          <w:bCs/>
          <w:color w:val="22568C"/>
        </w:rPr>
        <w:t xml:space="preserve">Identifying Policies to Help Vulnerable Populations </w:t>
      </w:r>
    </w:p>
    <w:p w:rsidR="0083506B" w:rsidRPr="0083506B" w:rsidRDefault="0083506B" w:rsidP="0083506B">
      <w:pPr>
        <w:autoSpaceDE w:val="0"/>
        <w:autoSpaceDN w:val="0"/>
        <w:adjustRightInd w:val="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 xml:space="preserve">As an exercise, take any of the following statements and ask yourself what kinds of policies would be helpful to the specific vulnerable population mentioned. </w:t>
      </w:r>
    </w:p>
    <w:p w:rsidR="0083506B" w:rsidRDefault="0083506B" w:rsidP="0083506B">
      <w:pPr>
        <w:autoSpaceDE w:val="0"/>
        <w:autoSpaceDN w:val="0"/>
        <w:adjustRightInd w:val="0"/>
        <w:rPr>
          <w:rFonts w:ascii="ITC Goudy Sans Std Medium" w:hAnsi="ITC Goudy Sans Std Medium" w:cs="ITC Goudy Sans Std Medium"/>
          <w:color w:val="22568C"/>
        </w:rPr>
      </w:pPr>
    </w:p>
    <w:p w:rsidR="0017789F" w:rsidRDefault="0017789F" w:rsidP="0083506B">
      <w:pPr>
        <w:autoSpaceDE w:val="0"/>
        <w:autoSpaceDN w:val="0"/>
        <w:adjustRightInd w:val="0"/>
        <w:rPr>
          <w:rFonts w:ascii="ITC Goudy Sans Std Medium" w:hAnsi="ITC Goudy Sans Std Medium" w:cs="ITC Goudy Sans Std Medium"/>
          <w:color w:val="22568C"/>
        </w:rPr>
      </w:pPr>
    </w:p>
    <w:p w:rsidR="0083506B" w:rsidRPr="0083506B" w:rsidRDefault="0083506B" w:rsidP="0083506B">
      <w:pPr>
        <w:autoSpaceDE w:val="0"/>
        <w:autoSpaceDN w:val="0"/>
        <w:adjustRightInd w:val="0"/>
        <w:ind w:left="720"/>
        <w:rPr>
          <w:rFonts w:ascii="ITC Goudy Sans Std Medium" w:hAnsi="ITC Goudy Sans Std Medium" w:cs="ITC Goudy Sans Std Medium"/>
          <w:color w:val="22568C"/>
        </w:rPr>
      </w:pPr>
      <w:r w:rsidRPr="0083506B">
        <w:rPr>
          <w:rFonts w:ascii="ITC Goudy Sans Std Medium" w:hAnsi="ITC Goudy Sans Std Medium" w:cs="ITC Goudy Sans Std Medium"/>
          <w:color w:val="22568C"/>
        </w:rPr>
        <w:t xml:space="preserve">Poverty </w:t>
      </w:r>
    </w:p>
    <w:p w:rsidR="0083506B" w:rsidRPr="0083506B" w:rsidRDefault="0083506B" w:rsidP="0083506B">
      <w:pPr>
        <w:autoSpaceDE w:val="0"/>
        <w:autoSpaceDN w:val="0"/>
        <w:adjustRightInd w:val="0"/>
        <w:ind w:left="72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 xml:space="preserve">The American poverty rate was 12.67% in 2006—or almost 1 percentage point higher than in 2001. It rose to 15.1% by 2010—the highest level since 1992. </w:t>
      </w:r>
    </w:p>
    <w:p w:rsidR="0083506B" w:rsidRDefault="0083506B" w:rsidP="0083506B">
      <w:pPr>
        <w:autoSpaceDE w:val="0"/>
        <w:autoSpaceDN w:val="0"/>
        <w:adjustRightInd w:val="0"/>
        <w:ind w:left="720"/>
        <w:rPr>
          <w:rFonts w:ascii="ITC Goudy Sans Std Medium" w:hAnsi="ITC Goudy Sans Std Medium" w:cs="ITC Goudy Sans Std Medium"/>
          <w:color w:val="22568C"/>
        </w:rPr>
      </w:pPr>
    </w:p>
    <w:p w:rsidR="0083506B" w:rsidRPr="0083506B" w:rsidRDefault="0083506B" w:rsidP="0083506B">
      <w:pPr>
        <w:autoSpaceDE w:val="0"/>
        <w:autoSpaceDN w:val="0"/>
        <w:adjustRightInd w:val="0"/>
        <w:ind w:left="720"/>
        <w:rPr>
          <w:rFonts w:ascii="ITC Goudy Sans Std Medium" w:hAnsi="ITC Goudy Sans Std Medium" w:cs="ITC Goudy Sans Std Medium"/>
          <w:color w:val="22568C"/>
        </w:rPr>
      </w:pPr>
      <w:r w:rsidRPr="0083506B">
        <w:rPr>
          <w:rFonts w:ascii="ITC Goudy Sans Std Medium" w:hAnsi="ITC Goudy Sans Std Medium" w:cs="ITC Goudy Sans Std Medium"/>
          <w:color w:val="22568C"/>
        </w:rPr>
        <w:t xml:space="preserve">Homelessness </w:t>
      </w:r>
    </w:p>
    <w:p w:rsidR="0083506B" w:rsidRPr="0083506B" w:rsidRDefault="0083506B" w:rsidP="0083506B">
      <w:pPr>
        <w:autoSpaceDE w:val="0"/>
        <w:autoSpaceDN w:val="0"/>
        <w:adjustRightInd w:val="0"/>
        <w:ind w:left="72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 xml:space="preserve">About 744,000 people are homeless on any given night in the U.S.—and between 2.5 million and 3.5 million people experience homelessness over the course of a year. </w:t>
      </w:r>
    </w:p>
    <w:p w:rsidR="0083506B" w:rsidRDefault="0083506B" w:rsidP="0083506B">
      <w:pPr>
        <w:autoSpaceDE w:val="0"/>
        <w:autoSpaceDN w:val="0"/>
        <w:adjustRightInd w:val="0"/>
        <w:ind w:left="720"/>
        <w:rPr>
          <w:rFonts w:ascii="ITC Goudy Sans Std Medium" w:hAnsi="ITC Goudy Sans Std Medium" w:cs="ITC Goudy Sans Std Medium"/>
          <w:color w:val="22568C"/>
        </w:rPr>
      </w:pPr>
    </w:p>
    <w:p w:rsidR="0083506B" w:rsidRPr="0083506B" w:rsidRDefault="0083506B" w:rsidP="0083506B">
      <w:pPr>
        <w:autoSpaceDE w:val="0"/>
        <w:autoSpaceDN w:val="0"/>
        <w:adjustRightInd w:val="0"/>
        <w:ind w:left="720"/>
        <w:rPr>
          <w:rFonts w:ascii="ITC Goudy Sans Std Medium" w:hAnsi="ITC Goudy Sans Std Medium" w:cs="ITC Goudy Sans Std Medium"/>
          <w:color w:val="22568C"/>
        </w:rPr>
      </w:pPr>
      <w:r w:rsidRPr="0083506B">
        <w:rPr>
          <w:rFonts w:ascii="ITC Goudy Sans Std Medium" w:hAnsi="ITC Goudy Sans Std Medium" w:cs="ITC Goudy Sans Std Medium"/>
          <w:color w:val="22568C"/>
        </w:rPr>
        <w:t xml:space="preserve">Lack of Medical Insurance </w:t>
      </w:r>
    </w:p>
    <w:p w:rsidR="0083506B" w:rsidRPr="0083506B" w:rsidRDefault="0083506B" w:rsidP="0083506B">
      <w:pPr>
        <w:autoSpaceDE w:val="0"/>
        <w:autoSpaceDN w:val="0"/>
        <w:adjustRightInd w:val="0"/>
        <w:ind w:left="72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 xml:space="preserve">The number of Americans who lack health insurance rose to 47 million in 2006—or 15.8% of the population. Included in this number are 8.7 million children—or 11.7% of all children. </w:t>
      </w:r>
    </w:p>
    <w:p w:rsidR="0083506B" w:rsidRDefault="0083506B" w:rsidP="0083506B">
      <w:pPr>
        <w:autoSpaceDE w:val="0"/>
        <w:autoSpaceDN w:val="0"/>
        <w:adjustRightInd w:val="0"/>
        <w:ind w:left="720"/>
        <w:rPr>
          <w:rFonts w:ascii="ITC Goudy Sans Std Medium" w:hAnsi="ITC Goudy Sans Std Medium" w:cs="ITC Goudy Sans Std Medium"/>
          <w:color w:val="22568C"/>
        </w:rPr>
      </w:pPr>
    </w:p>
    <w:p w:rsidR="0083506B" w:rsidRPr="0083506B" w:rsidRDefault="0083506B" w:rsidP="0083506B">
      <w:pPr>
        <w:autoSpaceDE w:val="0"/>
        <w:autoSpaceDN w:val="0"/>
        <w:adjustRightInd w:val="0"/>
        <w:ind w:left="720"/>
        <w:rPr>
          <w:rFonts w:ascii="ITC Goudy Sans Std Medium" w:hAnsi="ITC Goudy Sans Std Medium" w:cs="ITC Goudy Sans Std Medium"/>
          <w:color w:val="22568C"/>
        </w:rPr>
      </w:pPr>
      <w:r w:rsidRPr="0083506B">
        <w:rPr>
          <w:rFonts w:ascii="ITC Goudy Sans Std Medium" w:hAnsi="ITC Goudy Sans Std Medium" w:cs="ITC Goudy Sans Std Medium"/>
          <w:color w:val="22568C"/>
        </w:rPr>
        <w:t xml:space="preserve">Failed Transitions </w:t>
      </w:r>
      <w:proofErr w:type="gramStart"/>
      <w:r w:rsidRPr="0083506B">
        <w:rPr>
          <w:rFonts w:ascii="ITC Goudy Sans Std Medium" w:hAnsi="ITC Goudy Sans Std Medium" w:cs="ITC Goudy Sans Std Medium"/>
          <w:color w:val="22568C"/>
        </w:rPr>
        <w:t>From</w:t>
      </w:r>
      <w:proofErr w:type="gramEnd"/>
      <w:r w:rsidRPr="0083506B">
        <w:rPr>
          <w:rFonts w:ascii="ITC Goudy Sans Std Medium" w:hAnsi="ITC Goudy Sans Std Medium" w:cs="ITC Goudy Sans Std Medium"/>
          <w:color w:val="22568C"/>
        </w:rPr>
        <w:t xml:space="preserve"> Foster Care </w:t>
      </w:r>
    </w:p>
    <w:p w:rsidR="0083506B" w:rsidRPr="0083506B" w:rsidRDefault="0083506B" w:rsidP="0083506B">
      <w:pPr>
        <w:autoSpaceDE w:val="0"/>
        <w:autoSpaceDN w:val="0"/>
        <w:adjustRightInd w:val="0"/>
        <w:ind w:left="72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 xml:space="preserve">About 20,000 of the nation’s 500,000 foster children “graduate” from foster care each year at age 18—only to encounter a difficult transition into life in the community. About 30% of America’s homeless people were once in foster care. </w:t>
      </w:r>
    </w:p>
    <w:p w:rsidR="0083506B" w:rsidRDefault="0083506B" w:rsidP="0083506B">
      <w:pPr>
        <w:autoSpaceDE w:val="0"/>
        <w:autoSpaceDN w:val="0"/>
        <w:adjustRightInd w:val="0"/>
        <w:ind w:left="720"/>
        <w:rPr>
          <w:rFonts w:ascii="ITC Goudy Sans Std Medium" w:hAnsi="ITC Goudy Sans Std Medium" w:cs="ITC Goudy Sans Std Medium"/>
          <w:color w:val="22568C"/>
        </w:rPr>
      </w:pPr>
    </w:p>
    <w:p w:rsidR="0083506B" w:rsidRPr="0083506B" w:rsidRDefault="0083506B" w:rsidP="0083506B">
      <w:pPr>
        <w:autoSpaceDE w:val="0"/>
        <w:autoSpaceDN w:val="0"/>
        <w:adjustRightInd w:val="0"/>
        <w:ind w:left="720"/>
        <w:rPr>
          <w:rFonts w:ascii="ITC Goudy Sans Std Medium" w:hAnsi="ITC Goudy Sans Std Medium" w:cs="ITC Goudy Sans Std Medium"/>
          <w:color w:val="22568C"/>
        </w:rPr>
      </w:pPr>
      <w:r w:rsidRPr="0083506B">
        <w:rPr>
          <w:rFonts w:ascii="ITC Goudy Sans Std Medium" w:hAnsi="ITC Goudy Sans Std Medium" w:cs="ITC Goudy Sans Std Medium"/>
          <w:color w:val="22568C"/>
        </w:rPr>
        <w:t xml:space="preserve">Lack of Reentry Help </w:t>
      </w:r>
    </w:p>
    <w:p w:rsidR="0083506B" w:rsidRPr="0083506B" w:rsidRDefault="0083506B" w:rsidP="0083506B">
      <w:pPr>
        <w:autoSpaceDE w:val="0"/>
        <w:autoSpaceDN w:val="0"/>
        <w:adjustRightInd w:val="0"/>
        <w:ind w:left="72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lastRenderedPageBreak/>
        <w:t xml:space="preserve">Seventy percent of the 650,000 people released annually from state and federal prisons will commit new crimes within three years. The vast majority of them receive no reentry help before they leave prison. </w:t>
      </w:r>
    </w:p>
    <w:p w:rsidR="0083506B" w:rsidRDefault="0083506B" w:rsidP="0083506B">
      <w:pPr>
        <w:autoSpaceDE w:val="0"/>
        <w:autoSpaceDN w:val="0"/>
        <w:adjustRightInd w:val="0"/>
        <w:ind w:left="720"/>
        <w:rPr>
          <w:rFonts w:ascii="ITC Goudy Sans Std Medium" w:hAnsi="ITC Goudy Sans Std Medium" w:cs="ITC Goudy Sans Std Medium"/>
          <w:color w:val="22568C"/>
        </w:rPr>
      </w:pPr>
    </w:p>
    <w:p w:rsidR="0083506B" w:rsidRPr="0083506B" w:rsidRDefault="0083506B" w:rsidP="0083506B">
      <w:pPr>
        <w:autoSpaceDE w:val="0"/>
        <w:autoSpaceDN w:val="0"/>
        <w:adjustRightInd w:val="0"/>
        <w:ind w:left="720"/>
        <w:rPr>
          <w:rFonts w:ascii="ITC Goudy Sans Std Medium" w:hAnsi="ITC Goudy Sans Std Medium" w:cs="ITC Goudy Sans Std Medium"/>
          <w:color w:val="22568C"/>
        </w:rPr>
      </w:pPr>
      <w:r w:rsidRPr="0083506B">
        <w:rPr>
          <w:rFonts w:ascii="ITC Goudy Sans Std Medium" w:hAnsi="ITC Goudy Sans Std Medium" w:cs="ITC Goudy Sans Std Medium"/>
          <w:color w:val="22568C"/>
        </w:rPr>
        <w:t xml:space="preserve">Low Wages </w:t>
      </w:r>
    </w:p>
    <w:p w:rsidR="0083506B" w:rsidRPr="0083506B" w:rsidRDefault="0083506B" w:rsidP="0083506B">
      <w:pPr>
        <w:autoSpaceDE w:val="0"/>
        <w:autoSpaceDN w:val="0"/>
        <w:adjustRightInd w:val="0"/>
        <w:ind w:left="72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 xml:space="preserve">About one in five (or 41 million) people fall into a “hardship gap” where their earnings, when combined with work benefits (such as health insurance and child care), together with assistance from programs such as SNAP and the Earned Income Tax Credit, do </w:t>
      </w:r>
      <w:r w:rsidRPr="0083506B">
        <w:rPr>
          <w:rFonts w:ascii="ITC Goudy Sans Std Book" w:hAnsi="ITC Goudy Sans Std Book" w:cs="ITC Goudy Sans Std Book"/>
          <w:i/>
          <w:iCs/>
          <w:color w:val="221E1F"/>
          <w:sz w:val="21"/>
          <w:szCs w:val="21"/>
        </w:rPr>
        <w:t xml:space="preserve">not </w:t>
      </w:r>
      <w:r w:rsidRPr="0083506B">
        <w:rPr>
          <w:rFonts w:ascii="ITC Goudy Sans Std Book" w:hAnsi="ITC Goudy Sans Std Book" w:cs="ITC Goudy Sans Std Book"/>
          <w:color w:val="221E1F"/>
          <w:sz w:val="21"/>
          <w:szCs w:val="21"/>
        </w:rPr>
        <w:t xml:space="preserve">meet their basic needs. (See </w:t>
      </w:r>
      <w:proofErr w:type="spellStart"/>
      <w:r w:rsidRPr="0083506B">
        <w:rPr>
          <w:rFonts w:ascii="ITC Goudy Sans Std Book" w:hAnsi="ITC Goudy Sans Std Book" w:cs="ITC Goudy Sans Std Book"/>
          <w:color w:val="221E1F"/>
          <w:sz w:val="21"/>
          <w:szCs w:val="21"/>
        </w:rPr>
        <w:t>Albelda</w:t>
      </w:r>
      <w:proofErr w:type="spellEnd"/>
      <w:r w:rsidRPr="0083506B">
        <w:rPr>
          <w:rFonts w:ascii="ITC Goudy Sans Std Book" w:hAnsi="ITC Goudy Sans Std Book" w:cs="ITC Goudy Sans Std Book"/>
          <w:color w:val="221E1F"/>
          <w:sz w:val="21"/>
          <w:szCs w:val="21"/>
        </w:rPr>
        <w:t xml:space="preserve"> &amp; </w:t>
      </w:r>
      <w:proofErr w:type="spellStart"/>
      <w:r w:rsidRPr="0083506B">
        <w:rPr>
          <w:rFonts w:ascii="ITC Goudy Sans Std Book" w:hAnsi="ITC Goudy Sans Std Book" w:cs="ITC Goudy Sans Std Book"/>
          <w:color w:val="221E1F"/>
          <w:sz w:val="21"/>
          <w:szCs w:val="21"/>
        </w:rPr>
        <w:t>Boushey</w:t>
      </w:r>
      <w:proofErr w:type="spellEnd"/>
      <w:r w:rsidRPr="0083506B">
        <w:rPr>
          <w:rFonts w:ascii="ITC Goudy Sans Std Book" w:hAnsi="ITC Goudy Sans Std Book" w:cs="ITC Goudy Sans Std Book"/>
          <w:color w:val="221E1F"/>
          <w:sz w:val="21"/>
          <w:szCs w:val="21"/>
        </w:rPr>
        <w:t xml:space="preserve">, 2007.) </w:t>
      </w:r>
    </w:p>
    <w:p w:rsidR="0083506B" w:rsidRDefault="0083506B" w:rsidP="0083506B">
      <w:pPr>
        <w:autoSpaceDE w:val="0"/>
        <w:autoSpaceDN w:val="0"/>
        <w:adjustRightInd w:val="0"/>
        <w:ind w:left="720"/>
        <w:rPr>
          <w:rFonts w:ascii="ITC Goudy Sans Std Medium" w:hAnsi="ITC Goudy Sans Std Medium" w:cs="ITC Goudy Sans Std Medium"/>
          <w:color w:val="22568C"/>
        </w:rPr>
      </w:pPr>
    </w:p>
    <w:p w:rsidR="0083506B" w:rsidRPr="0083506B" w:rsidRDefault="0083506B" w:rsidP="0083506B">
      <w:pPr>
        <w:autoSpaceDE w:val="0"/>
        <w:autoSpaceDN w:val="0"/>
        <w:adjustRightInd w:val="0"/>
        <w:ind w:left="720"/>
        <w:rPr>
          <w:rFonts w:ascii="ITC Goudy Sans Std Medium" w:hAnsi="ITC Goudy Sans Std Medium" w:cs="ITC Goudy Sans Std Medium"/>
          <w:color w:val="22568C"/>
        </w:rPr>
      </w:pPr>
      <w:r w:rsidRPr="0083506B">
        <w:rPr>
          <w:rFonts w:ascii="ITC Goudy Sans Std Medium" w:hAnsi="ITC Goudy Sans Std Medium" w:cs="ITC Goudy Sans Std Medium"/>
          <w:color w:val="22568C"/>
        </w:rPr>
        <w:t xml:space="preserve">Feminization of Poverty </w:t>
      </w:r>
    </w:p>
    <w:p w:rsidR="0083506B" w:rsidRPr="0083506B" w:rsidRDefault="0083506B" w:rsidP="0083506B">
      <w:pPr>
        <w:pStyle w:val="Pa15"/>
        <w:spacing w:line="240" w:lineRule="auto"/>
        <w:ind w:left="72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If the poverty rate for all women 18 years and older was 12.7% in 2004, the poverty rate for women in households with no spouse present was 24.8%. Many of these</w:t>
      </w:r>
      <w:r>
        <w:rPr>
          <w:rFonts w:ascii="ITC Goudy Sans Std Book" w:hAnsi="ITC Goudy Sans Std Book" w:cs="ITC Goudy Sans Std Book"/>
          <w:color w:val="221E1F"/>
          <w:sz w:val="21"/>
          <w:szCs w:val="21"/>
        </w:rPr>
        <w:t xml:space="preserve"> </w:t>
      </w:r>
      <w:r w:rsidRPr="0083506B">
        <w:rPr>
          <w:rFonts w:ascii="ITC Goudy Sans Std Book" w:hAnsi="ITC Goudy Sans Std Book" w:cs="ITC Goudy Sans Std Book"/>
          <w:color w:val="221E1F"/>
          <w:sz w:val="21"/>
          <w:szCs w:val="21"/>
        </w:rPr>
        <w:t xml:space="preserve">female heads of household hold two or more jobs and still cannot reach, or barely reach, above-poverty levels. </w:t>
      </w:r>
    </w:p>
    <w:p w:rsidR="0083506B" w:rsidRDefault="0083506B" w:rsidP="0083506B">
      <w:pPr>
        <w:autoSpaceDE w:val="0"/>
        <w:autoSpaceDN w:val="0"/>
        <w:adjustRightInd w:val="0"/>
        <w:ind w:left="720"/>
        <w:rPr>
          <w:rFonts w:ascii="ITC Goudy Sans Std Medium" w:hAnsi="ITC Goudy Sans Std Medium" w:cs="ITC Goudy Sans Std Medium"/>
          <w:color w:val="22568C"/>
        </w:rPr>
      </w:pPr>
    </w:p>
    <w:p w:rsidR="0083506B" w:rsidRPr="0083506B" w:rsidRDefault="0083506B" w:rsidP="0083506B">
      <w:pPr>
        <w:autoSpaceDE w:val="0"/>
        <w:autoSpaceDN w:val="0"/>
        <w:adjustRightInd w:val="0"/>
        <w:ind w:left="720"/>
        <w:rPr>
          <w:rFonts w:ascii="ITC Goudy Sans Std Medium" w:hAnsi="ITC Goudy Sans Std Medium" w:cs="ITC Goudy Sans Std Medium"/>
          <w:color w:val="22568C"/>
        </w:rPr>
      </w:pPr>
      <w:r w:rsidRPr="0083506B">
        <w:rPr>
          <w:rFonts w:ascii="ITC Goudy Sans Std Medium" w:hAnsi="ITC Goudy Sans Std Medium" w:cs="ITC Goudy Sans Std Medium"/>
          <w:color w:val="22568C"/>
        </w:rPr>
        <w:t xml:space="preserve">Economic Victimization of Immigrants </w:t>
      </w:r>
    </w:p>
    <w:p w:rsidR="0083506B" w:rsidRPr="0083506B" w:rsidRDefault="0083506B" w:rsidP="0083506B">
      <w:pPr>
        <w:autoSpaceDE w:val="0"/>
        <w:autoSpaceDN w:val="0"/>
        <w:adjustRightInd w:val="0"/>
        <w:ind w:left="72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 xml:space="preserve">More than 55 million immigrants have settled in the United States since its founding, yet every wave of immigrants has encountered hostility. The roughly 12 million undocumented immigrants in the United States are no exception. American corporations, food growers and processors, contractors, restaurants, and hotels depend on their labor, yet Americans grant them few rights. Congress has repeatedly failed to enact legislation to clarify their rights, most recently in 2007. Immigrants work for minimum wage—and, in some cases, even less when employers’ reimbursement of them is not monitored by the Department of Labor. Many immigrants do not even receive some or all of their pay when fraudulent employers believe they will not dare to go to authorities for fear of being deported. </w:t>
      </w:r>
    </w:p>
    <w:p w:rsidR="0083506B" w:rsidRDefault="0083506B" w:rsidP="0083506B">
      <w:pPr>
        <w:autoSpaceDE w:val="0"/>
        <w:autoSpaceDN w:val="0"/>
        <w:adjustRightInd w:val="0"/>
        <w:ind w:left="720"/>
        <w:rPr>
          <w:rFonts w:ascii="ITC Goudy Sans Std Medium" w:hAnsi="ITC Goudy Sans Std Medium" w:cs="ITC Goudy Sans Std Medium"/>
          <w:color w:val="22568C"/>
        </w:rPr>
      </w:pPr>
    </w:p>
    <w:p w:rsidR="0083506B" w:rsidRPr="0083506B" w:rsidRDefault="0083506B" w:rsidP="0083506B">
      <w:pPr>
        <w:autoSpaceDE w:val="0"/>
        <w:autoSpaceDN w:val="0"/>
        <w:adjustRightInd w:val="0"/>
        <w:ind w:left="720"/>
        <w:rPr>
          <w:rFonts w:ascii="ITC Goudy Sans Std Medium" w:hAnsi="ITC Goudy Sans Std Medium" w:cs="ITC Goudy Sans Std Medium"/>
          <w:color w:val="22568C"/>
        </w:rPr>
      </w:pPr>
      <w:r w:rsidRPr="0083506B">
        <w:rPr>
          <w:rFonts w:ascii="ITC Goudy Sans Std Medium" w:hAnsi="ITC Goudy Sans Std Medium" w:cs="ITC Goudy Sans Std Medium"/>
          <w:color w:val="22568C"/>
        </w:rPr>
        <w:t xml:space="preserve">Lack of Upward Mobility </w:t>
      </w:r>
    </w:p>
    <w:p w:rsidR="0083506B" w:rsidRPr="0083506B" w:rsidRDefault="0083506B" w:rsidP="0083506B">
      <w:pPr>
        <w:autoSpaceDE w:val="0"/>
        <w:autoSpaceDN w:val="0"/>
        <w:adjustRightInd w:val="0"/>
        <w:ind w:left="72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Americans have prided themselves on the ability of low-income people to be upwardly mobile. Generations of Americans have contended that people have only to work hard to enter the middle or even upper reaches of their society. Has not this been the script for tens of millions of Americans from the colonial period onward? Have not many of the great corporate leaders—including most recently Steve Jobs— become highly successful entrepreneurs? This American dream has recently been tarnished by five large studies in recent years that have revealed that the United States has lower rates of mobility than some European nations and Canada (</w:t>
      </w:r>
      <w:proofErr w:type="spellStart"/>
      <w:r w:rsidRPr="0083506B">
        <w:rPr>
          <w:rFonts w:ascii="ITC Goudy Sans Std Book" w:hAnsi="ITC Goudy Sans Std Book" w:cs="ITC Goudy Sans Std Book"/>
          <w:color w:val="221E1F"/>
          <w:sz w:val="21"/>
          <w:szCs w:val="21"/>
        </w:rPr>
        <w:t>DeParle</w:t>
      </w:r>
      <w:proofErr w:type="spellEnd"/>
      <w:r w:rsidRPr="0083506B">
        <w:rPr>
          <w:rFonts w:ascii="ITC Goudy Sans Std Book" w:hAnsi="ITC Goudy Sans Std Book" w:cs="ITC Goudy Sans Std Book"/>
          <w:color w:val="221E1F"/>
          <w:sz w:val="21"/>
          <w:szCs w:val="21"/>
        </w:rPr>
        <w:t xml:space="preserve">, 2012). One research project discovered that 42% of males </w:t>
      </w:r>
      <w:proofErr w:type="gramStart"/>
      <w:r w:rsidRPr="0083506B">
        <w:rPr>
          <w:rFonts w:ascii="ITC Goudy Sans Std Book" w:hAnsi="ITC Goudy Sans Std Book" w:cs="ITC Goudy Sans Std Book"/>
          <w:color w:val="221E1F"/>
          <w:sz w:val="21"/>
          <w:szCs w:val="21"/>
        </w:rPr>
        <w:t>raised</w:t>
      </w:r>
      <w:proofErr w:type="gramEnd"/>
      <w:r w:rsidRPr="0083506B">
        <w:rPr>
          <w:rFonts w:ascii="ITC Goudy Sans Std Book" w:hAnsi="ITC Goudy Sans Std Book" w:cs="ITC Goudy Sans Std Book"/>
          <w:color w:val="221E1F"/>
          <w:sz w:val="21"/>
          <w:szCs w:val="21"/>
        </w:rPr>
        <w:t xml:space="preserve"> in the bottom fifth of incomes stayed there as adults, compared to only 25% in Denmark and 30% in Britain. Research by the Pew Charitable Trusts found that 62% of males and females raised in the top fifth of incomes </w:t>
      </w:r>
      <w:r w:rsidRPr="0083506B">
        <w:rPr>
          <w:rFonts w:ascii="ITC Goudy Sans Std Book" w:hAnsi="ITC Goudy Sans Std Book" w:cs="ITC Goudy Sans Std Book"/>
          <w:i/>
          <w:iCs/>
          <w:color w:val="221E1F"/>
          <w:sz w:val="21"/>
          <w:szCs w:val="21"/>
        </w:rPr>
        <w:t xml:space="preserve">stay </w:t>
      </w:r>
      <w:r w:rsidRPr="0083506B">
        <w:rPr>
          <w:rFonts w:ascii="ITC Goudy Sans Std Book" w:hAnsi="ITC Goudy Sans Std Book" w:cs="ITC Goudy Sans Std Book"/>
          <w:color w:val="221E1F"/>
          <w:sz w:val="21"/>
          <w:szCs w:val="21"/>
        </w:rPr>
        <w:t>in the top two fifths—and 65% born in the bottom fifth stay in the bottom two fifths. Another study found that 22% of Americans raised in the bottom tenth of the income distribution stay there as adults, compared with only 16% of Canadians (</w:t>
      </w:r>
      <w:proofErr w:type="spellStart"/>
      <w:r w:rsidRPr="0083506B">
        <w:rPr>
          <w:rFonts w:ascii="ITC Goudy Sans Std Book" w:hAnsi="ITC Goudy Sans Std Book" w:cs="ITC Goudy Sans Std Book"/>
          <w:color w:val="221E1F"/>
          <w:sz w:val="21"/>
          <w:szCs w:val="21"/>
        </w:rPr>
        <w:t>DeParle</w:t>
      </w:r>
      <w:proofErr w:type="spellEnd"/>
      <w:r w:rsidRPr="0083506B">
        <w:rPr>
          <w:rFonts w:ascii="ITC Goudy Sans Std Book" w:hAnsi="ITC Goudy Sans Std Book" w:cs="ITC Goudy Sans Std Book"/>
          <w:color w:val="221E1F"/>
          <w:sz w:val="21"/>
          <w:szCs w:val="21"/>
        </w:rPr>
        <w:t xml:space="preserve">, 2012). </w:t>
      </w:r>
    </w:p>
    <w:p w:rsidR="0083506B" w:rsidRPr="0083506B" w:rsidRDefault="0083506B" w:rsidP="0083506B">
      <w:pPr>
        <w:autoSpaceDE w:val="0"/>
        <w:autoSpaceDN w:val="0"/>
        <w:adjustRightInd w:val="0"/>
        <w:ind w:left="720" w:firstLine="24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 xml:space="preserve">On a more positive note, researchers discovered more mobility by individuals raised in the middle fifth of the income distribution as compared to the highly “sticky” top and bottom rungs, where people tend to stay where they are raised. </w:t>
      </w:r>
    </w:p>
    <w:p w:rsidR="0083506B" w:rsidRDefault="0083506B" w:rsidP="0083506B">
      <w:pPr>
        <w:pStyle w:val="Pa332"/>
        <w:spacing w:line="240" w:lineRule="auto"/>
        <w:ind w:left="720" w:firstLine="24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Tensions between the rich and poor were also increasing in 2011 and 2012. A Pew Research Center study found that “conflict between rich and poor now eclipses racial strain and friction between immigrants and the native-born as the greatest source of tension in American society” (Morin, 2012). Two thirds of Americans (or a larger number than in any poll since 1992) believe there are “strong conflicts between rich</w:t>
      </w:r>
      <w:r>
        <w:rPr>
          <w:rFonts w:ascii="ITC Goudy Sans Std Book" w:hAnsi="ITC Goudy Sans Std Book" w:cs="ITC Goudy Sans Std Book"/>
          <w:color w:val="221E1F"/>
          <w:sz w:val="21"/>
          <w:szCs w:val="21"/>
        </w:rPr>
        <w:t xml:space="preserve"> </w:t>
      </w:r>
      <w:r w:rsidRPr="0083506B">
        <w:rPr>
          <w:rFonts w:ascii="ITC Goudy Sans Std Book" w:hAnsi="ITC Goudy Sans Std Book" w:cs="ITC Goudy Sans Std Book"/>
          <w:color w:val="221E1F"/>
          <w:sz w:val="21"/>
          <w:szCs w:val="21"/>
        </w:rPr>
        <w:t>and poor in the United States” (</w:t>
      </w:r>
      <w:proofErr w:type="spellStart"/>
      <w:r w:rsidRPr="0083506B">
        <w:rPr>
          <w:rFonts w:ascii="ITC Goudy Sans Std Book" w:hAnsi="ITC Goudy Sans Std Book" w:cs="ITC Goudy Sans Std Book"/>
          <w:color w:val="221E1F"/>
          <w:sz w:val="21"/>
          <w:szCs w:val="21"/>
        </w:rPr>
        <w:t>Tavernise</w:t>
      </w:r>
      <w:proofErr w:type="spellEnd"/>
      <w:r w:rsidRPr="0083506B">
        <w:rPr>
          <w:rFonts w:ascii="ITC Goudy Sans Std Book" w:hAnsi="ITC Goudy Sans Std Book" w:cs="ITC Goudy Sans Std Book"/>
          <w:color w:val="221E1F"/>
          <w:sz w:val="21"/>
          <w:szCs w:val="21"/>
        </w:rPr>
        <w:t xml:space="preserve">, 2012) </w:t>
      </w:r>
      <w:proofErr w:type="gramStart"/>
      <w:r w:rsidRPr="0083506B">
        <w:rPr>
          <w:rFonts w:ascii="ITC Goudy Sans Std Book" w:hAnsi="ITC Goudy Sans Std Book" w:cs="ITC Goudy Sans Std Book"/>
          <w:color w:val="221E1F"/>
          <w:sz w:val="21"/>
          <w:szCs w:val="21"/>
        </w:rPr>
        <w:t>This</w:t>
      </w:r>
      <w:proofErr w:type="gramEnd"/>
      <w:r w:rsidRPr="0083506B">
        <w:rPr>
          <w:rFonts w:ascii="ITC Goudy Sans Std Book" w:hAnsi="ITC Goudy Sans Std Book" w:cs="ITC Goudy Sans Std Book"/>
          <w:color w:val="221E1F"/>
          <w:sz w:val="21"/>
          <w:szCs w:val="21"/>
        </w:rPr>
        <w:t xml:space="preserve"> belief is common among inde</w:t>
      </w:r>
      <w:r w:rsidRPr="0083506B">
        <w:rPr>
          <w:rFonts w:ascii="ITC Goudy Sans Std Book" w:hAnsi="ITC Goudy Sans Std Book" w:cs="ITC Goudy Sans Std Book"/>
          <w:color w:val="221E1F"/>
          <w:sz w:val="21"/>
          <w:szCs w:val="21"/>
        </w:rPr>
        <w:softHyphen/>
        <w:t>pendents (68%), Democrats (73%), and persons earning from $40,000 to $75,000 annually (71%). When polled in 2009, only 47% of the last group had held this belief (</w:t>
      </w:r>
      <w:proofErr w:type="spellStart"/>
      <w:r w:rsidRPr="0083506B">
        <w:rPr>
          <w:rFonts w:ascii="ITC Goudy Sans Std Book" w:hAnsi="ITC Goudy Sans Std Book" w:cs="ITC Goudy Sans Std Book"/>
          <w:color w:val="221E1F"/>
          <w:sz w:val="21"/>
          <w:szCs w:val="21"/>
        </w:rPr>
        <w:t>Tavernise</w:t>
      </w:r>
      <w:proofErr w:type="spellEnd"/>
      <w:r w:rsidRPr="0083506B">
        <w:rPr>
          <w:rFonts w:ascii="ITC Goudy Sans Std Book" w:hAnsi="ITC Goudy Sans Std Book" w:cs="ITC Goudy Sans Std Book"/>
          <w:color w:val="221E1F"/>
          <w:sz w:val="21"/>
          <w:szCs w:val="21"/>
        </w:rPr>
        <w:t xml:space="preserve">, 2012). </w:t>
      </w:r>
    </w:p>
    <w:p w:rsidR="0083506B" w:rsidRPr="0083506B" w:rsidRDefault="0083506B" w:rsidP="0083506B">
      <w:pPr>
        <w:pStyle w:val="Default"/>
      </w:pPr>
    </w:p>
    <w:p w:rsidR="0083506B" w:rsidRPr="0083506B" w:rsidRDefault="0083506B" w:rsidP="0083506B">
      <w:pPr>
        <w:autoSpaceDE w:val="0"/>
        <w:autoSpaceDN w:val="0"/>
        <w:adjustRightInd w:val="0"/>
        <w:ind w:left="720"/>
        <w:rPr>
          <w:rFonts w:ascii="ITC Goudy Sans Std Medium" w:hAnsi="ITC Goudy Sans Std Medium" w:cs="ITC Goudy Sans Std Medium"/>
          <w:color w:val="22568C"/>
        </w:rPr>
      </w:pPr>
      <w:r w:rsidRPr="0083506B">
        <w:rPr>
          <w:rFonts w:ascii="ITC Goudy Sans Std Medium" w:hAnsi="ITC Goudy Sans Std Medium" w:cs="ITC Goudy Sans Std Medium"/>
          <w:color w:val="22568C"/>
        </w:rPr>
        <w:t xml:space="preserve">Criminalizing Poor People on the Street </w:t>
      </w:r>
    </w:p>
    <w:p w:rsidR="0083506B" w:rsidRDefault="0083506B" w:rsidP="0083506B">
      <w:pPr>
        <w:autoSpaceDE w:val="0"/>
        <w:autoSpaceDN w:val="0"/>
        <w:adjustRightInd w:val="0"/>
        <w:ind w:left="72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According to the National Law Center on Homelessness and Poverty (</w:t>
      </w:r>
      <w:proofErr w:type="spellStart"/>
      <w:r w:rsidRPr="0083506B">
        <w:rPr>
          <w:rFonts w:ascii="ITC Goudy Sans Std Book" w:hAnsi="ITC Goudy Sans Std Book" w:cs="ITC Goudy Sans Std Book"/>
          <w:color w:val="221E1F"/>
          <w:sz w:val="21"/>
          <w:szCs w:val="21"/>
        </w:rPr>
        <w:t>n.d.</w:t>
      </w:r>
      <w:proofErr w:type="spellEnd"/>
      <w:r w:rsidRPr="0083506B">
        <w:rPr>
          <w:rFonts w:ascii="ITC Goudy Sans Std Book" w:hAnsi="ITC Goudy Sans Std Book" w:cs="ITC Goudy Sans Std Book"/>
          <w:color w:val="221E1F"/>
          <w:sz w:val="21"/>
          <w:szCs w:val="21"/>
        </w:rPr>
        <w:t xml:space="preserve">), many jurisdictions enacted ordinances that criminalized poor people during the Great Recession of 2007 to 2009 and beyond. These ordinances included bans on begging; restrictions on lying, sitting, or sleeping on </w:t>
      </w:r>
      <w:r w:rsidRPr="0083506B">
        <w:rPr>
          <w:rFonts w:ascii="ITC Goudy Sans Std Book" w:hAnsi="ITC Goudy Sans Std Book" w:cs="ITC Goudy Sans Std Book"/>
          <w:color w:val="221E1F"/>
          <w:sz w:val="21"/>
          <w:szCs w:val="21"/>
        </w:rPr>
        <w:lastRenderedPageBreak/>
        <w:t xml:space="preserve">sidewalks or loitering in the streets; and authorizations to raid shelters at night to find men with outstanding warrants. Some cities made it a crime to share food with people in public places, even as a federal judge declared it to be unconstitutional in Orlando, Florida (Ehrenreich, 2009). </w:t>
      </w:r>
    </w:p>
    <w:p w:rsidR="0083506B" w:rsidRDefault="0083506B" w:rsidP="0083506B">
      <w:pPr>
        <w:autoSpaceDE w:val="0"/>
        <w:autoSpaceDN w:val="0"/>
        <w:adjustRightInd w:val="0"/>
        <w:ind w:left="720"/>
        <w:jc w:val="both"/>
        <w:rPr>
          <w:rFonts w:ascii="ITC Goudy Sans Std Book" w:hAnsi="ITC Goudy Sans Std Book" w:cs="ITC Goudy Sans Std Book"/>
          <w:color w:val="221E1F"/>
          <w:sz w:val="21"/>
          <w:szCs w:val="21"/>
        </w:rPr>
      </w:pPr>
    </w:p>
    <w:p w:rsidR="0083506B" w:rsidRPr="0083506B" w:rsidRDefault="0083506B" w:rsidP="0083506B">
      <w:pPr>
        <w:autoSpaceDE w:val="0"/>
        <w:autoSpaceDN w:val="0"/>
        <w:adjustRightInd w:val="0"/>
        <w:ind w:left="720"/>
        <w:jc w:val="both"/>
        <w:rPr>
          <w:rFonts w:ascii="ITC Goudy Sans Std Book" w:hAnsi="ITC Goudy Sans Std Book" w:cs="ITC Goudy Sans Std Book"/>
          <w:color w:val="221E1F"/>
          <w:sz w:val="21"/>
          <w:szCs w:val="21"/>
        </w:rPr>
      </w:pPr>
    </w:p>
    <w:p w:rsidR="0083506B" w:rsidRPr="0083506B" w:rsidRDefault="0083506B" w:rsidP="0083506B">
      <w:pPr>
        <w:autoSpaceDE w:val="0"/>
        <w:autoSpaceDN w:val="0"/>
        <w:adjustRightInd w:val="0"/>
        <w:ind w:left="720"/>
        <w:rPr>
          <w:rFonts w:ascii="ITC Goudy Sans Std Medium" w:hAnsi="ITC Goudy Sans Std Medium" w:cs="ITC Goudy Sans Std Medium"/>
          <w:color w:val="22568C"/>
        </w:rPr>
      </w:pPr>
      <w:r w:rsidRPr="0083506B">
        <w:rPr>
          <w:rFonts w:ascii="ITC Goudy Sans Std Medium" w:hAnsi="ITC Goudy Sans Std Medium" w:cs="ITC Goudy Sans Std Medium"/>
          <w:color w:val="22568C"/>
        </w:rPr>
        <w:t xml:space="preserve">Different Police Standards for People of Color </w:t>
      </w:r>
    </w:p>
    <w:p w:rsidR="0083506B" w:rsidRDefault="0083506B" w:rsidP="0083506B">
      <w:pPr>
        <w:ind w:left="720"/>
        <w:jc w:val="both"/>
        <w:rPr>
          <w:rFonts w:ascii="ITC Goudy Sans Std Book" w:hAnsi="ITC Goudy Sans Std Book" w:cs="ITC Goudy Sans Std Book"/>
          <w:color w:val="221E1F"/>
          <w:sz w:val="21"/>
          <w:szCs w:val="21"/>
        </w:rPr>
      </w:pPr>
      <w:r w:rsidRPr="0083506B">
        <w:rPr>
          <w:rFonts w:ascii="ITC Goudy Sans Std Book" w:hAnsi="ITC Goudy Sans Std Book" w:cs="ITC Goudy Sans Std Book"/>
          <w:color w:val="221E1F"/>
          <w:sz w:val="21"/>
          <w:szCs w:val="21"/>
        </w:rPr>
        <w:t>An incident in 2012 reminded Congressman John Lewis, an African American leader in the civil rights movement, of the racial violence of the 1950s and 1960s. Trayvon Martin, a high school student in Sanford, Florida, was shot to death on February 26, 2012, by George Zimmerman, a white person who served as a neighborhood watch captain. Zimmerman had called 911 to report a suspicious person—and had been told by police not to follow Martin, but to leave the matter to local police, who would soon arrive. Zimmerman followed Martin. Zimmerman claimed he was attacked by Martin, who bloodied his nose, threw him to the ground, and beat him. Zimmerman says he opened fire on the unarmed Martin for self-defense, as allowed under a Florida statute called “Stand your ground.” Local police did not question him at the scene, collect evidence, take photographs, or even ask him what happened. They did not take him into custody as a suspect in a homicide, so he remained free a month later. They took no steps to establish the identity of the slain teenager—not even calling numbers on his cell phone—so his parents did not learn he had died for three days. The case became national as the press came to learn these details. African Americans protested across the nation that Zimmerman had not been arrested pending trial. They doubted that local police would investigate the case fairly because they had not investigated cases of homicides against other black youth in the area in recent years. Many people wondered if the police would have taken a different course of action and launched a more thorough investigation if the alleged murderer had been an African American and the victim a white person. The decision by a jury to acquit Zimmerman during summer 2013 appeared to justify the fears of many people and brought renewed energy to the movement to repeal “Stand your ground” statutes in Florida and elsewhere.</w:t>
      </w:r>
    </w:p>
    <w:p w:rsidR="0017789F" w:rsidRDefault="0017789F" w:rsidP="0017789F">
      <w:pPr>
        <w:autoSpaceDE w:val="0"/>
        <w:autoSpaceDN w:val="0"/>
        <w:adjustRightInd w:val="0"/>
        <w:ind w:left="720"/>
        <w:rPr>
          <w:rFonts w:ascii="ITC Goudy Sans Std Medium" w:hAnsi="ITC Goudy Sans Std Medium" w:cs="ITC Goudy Sans Std Medium"/>
          <w:color w:val="22568C"/>
        </w:rPr>
      </w:pPr>
    </w:p>
    <w:p w:rsidR="0017789F" w:rsidRPr="0017789F" w:rsidRDefault="0017789F" w:rsidP="0017789F">
      <w:pPr>
        <w:autoSpaceDE w:val="0"/>
        <w:autoSpaceDN w:val="0"/>
        <w:adjustRightInd w:val="0"/>
        <w:ind w:left="720"/>
        <w:rPr>
          <w:rFonts w:ascii="ITC Goudy Sans Std Medium" w:hAnsi="ITC Goudy Sans Std Medium" w:cs="ITC Goudy Sans Std Medium"/>
          <w:color w:val="22568C"/>
        </w:rPr>
      </w:pPr>
      <w:r w:rsidRPr="0017789F">
        <w:rPr>
          <w:rFonts w:ascii="ITC Goudy Sans Std Medium" w:hAnsi="ITC Goudy Sans Std Medium" w:cs="ITC Goudy Sans Std Medium"/>
          <w:color w:val="22568C"/>
        </w:rPr>
        <w:t xml:space="preserve">No Restrictions on the Interrogation of Immigrants </w:t>
      </w:r>
    </w:p>
    <w:p w:rsidR="0017789F" w:rsidRPr="0017789F" w:rsidRDefault="0017789F" w:rsidP="0017789F">
      <w:pPr>
        <w:autoSpaceDE w:val="0"/>
        <w:autoSpaceDN w:val="0"/>
        <w:adjustRightInd w:val="0"/>
        <w:ind w:left="720"/>
        <w:jc w:val="both"/>
        <w:rPr>
          <w:rFonts w:ascii="ITC Goudy Sans Std Book" w:hAnsi="ITC Goudy Sans Std Book" w:cs="ITC Goudy Sans Std Book"/>
          <w:color w:val="221E1F"/>
          <w:sz w:val="21"/>
          <w:szCs w:val="21"/>
        </w:rPr>
      </w:pPr>
      <w:r w:rsidRPr="0017789F">
        <w:rPr>
          <w:rFonts w:ascii="ITC Goudy Sans Std Book" w:hAnsi="ITC Goudy Sans Std Book" w:cs="ITC Goudy Sans Std Book"/>
          <w:color w:val="221E1F"/>
          <w:sz w:val="21"/>
          <w:szCs w:val="21"/>
        </w:rPr>
        <w:t xml:space="preserve">Immigration statutes enacted in various states in 2010, 2011, and 2012 gave police the right to detain and interrogate anyone who they believed </w:t>
      </w:r>
      <w:r w:rsidRPr="0017789F">
        <w:rPr>
          <w:rFonts w:ascii="ITC Goudy Sans Std Book" w:hAnsi="ITC Goudy Sans Std Book" w:cs="ITC Goudy Sans Std Book"/>
          <w:i/>
          <w:iCs/>
          <w:color w:val="221E1F"/>
          <w:sz w:val="21"/>
          <w:szCs w:val="21"/>
        </w:rPr>
        <w:t xml:space="preserve">might </w:t>
      </w:r>
      <w:r w:rsidRPr="0017789F">
        <w:rPr>
          <w:rFonts w:ascii="ITC Goudy Sans Std Book" w:hAnsi="ITC Goudy Sans Std Book" w:cs="ITC Goudy Sans Std Book"/>
          <w:color w:val="221E1F"/>
          <w:sz w:val="21"/>
          <w:szCs w:val="21"/>
        </w:rPr>
        <w:t xml:space="preserve">be an undocumented person. These statutes gave no criterion that police would use in making this determination. Would not this legislation greatly increase the apprehension of Latino/as, including citizens? </w:t>
      </w:r>
    </w:p>
    <w:p w:rsidR="0017789F" w:rsidRDefault="0017789F" w:rsidP="0017789F">
      <w:pPr>
        <w:autoSpaceDE w:val="0"/>
        <w:autoSpaceDN w:val="0"/>
        <w:adjustRightInd w:val="0"/>
        <w:ind w:left="720"/>
        <w:rPr>
          <w:rFonts w:ascii="ITC Goudy Sans Std Medium" w:hAnsi="ITC Goudy Sans Std Medium" w:cs="ITC Goudy Sans Std Medium"/>
          <w:color w:val="22568C"/>
        </w:rPr>
      </w:pPr>
    </w:p>
    <w:p w:rsidR="0017789F" w:rsidRPr="0017789F" w:rsidRDefault="0017789F" w:rsidP="0017789F">
      <w:pPr>
        <w:autoSpaceDE w:val="0"/>
        <w:autoSpaceDN w:val="0"/>
        <w:adjustRightInd w:val="0"/>
        <w:ind w:left="720"/>
        <w:rPr>
          <w:rFonts w:ascii="ITC Goudy Sans Std Medium" w:hAnsi="ITC Goudy Sans Std Medium" w:cs="ITC Goudy Sans Std Medium"/>
          <w:color w:val="22568C"/>
        </w:rPr>
      </w:pPr>
      <w:r w:rsidRPr="0017789F">
        <w:rPr>
          <w:rFonts w:ascii="ITC Goudy Sans Std Medium" w:hAnsi="ITC Goudy Sans Std Medium" w:cs="ITC Goudy Sans Std Medium"/>
          <w:color w:val="22568C"/>
        </w:rPr>
        <w:t xml:space="preserve">Restriction of Black Voting </w:t>
      </w:r>
    </w:p>
    <w:p w:rsidR="0083506B" w:rsidRDefault="0017789F" w:rsidP="0017789F">
      <w:pPr>
        <w:ind w:left="720"/>
        <w:jc w:val="both"/>
        <w:rPr>
          <w:rFonts w:ascii="ITC Goudy Sans Std Book" w:hAnsi="ITC Goudy Sans Std Book" w:cs="ITC Goudy Sans Std Book"/>
          <w:color w:val="221E1F"/>
          <w:sz w:val="21"/>
          <w:szCs w:val="21"/>
        </w:rPr>
      </w:pPr>
      <w:r w:rsidRPr="0017789F">
        <w:rPr>
          <w:rFonts w:ascii="ITC Goudy Sans Std Book" w:hAnsi="ITC Goudy Sans Std Book" w:cs="ITC Goudy Sans Std Book"/>
          <w:color w:val="221E1F"/>
          <w:sz w:val="21"/>
          <w:szCs w:val="21"/>
        </w:rPr>
        <w:t>Conservatives launched an ambitious effort to cut the voting rates of low-income individuals (who were likely to vote for Democratic candidates) in many jurisdictions in 2011 and 2012. They enacted state ordinances to require voters to show identification photographs at polls as a requirement for voting. They knew that this seemingly innocuous policy would reduce voting rates in low-income areas because considerable numbers of low-income people do not have documents with photographs. Many of them do not have licenses because they do not own cars or passports. Conservatives claimed that the measure would cut voter fraud, but they lacked evidence that fraud was a significant problem in the United States. Enactment of laws to restrict voting continued into 2013 and 2014 in the wake of a ruling by the U.S. Supreme Court that they did not violate the federal Voting Rights Act.</w:t>
      </w:r>
    </w:p>
    <w:p w:rsidR="0083506B" w:rsidRDefault="0083506B" w:rsidP="0083506B">
      <w:pPr>
        <w:ind w:left="720"/>
        <w:jc w:val="both"/>
      </w:pPr>
    </w:p>
    <w:p w:rsidR="0017789F" w:rsidRDefault="0017789F" w:rsidP="0083506B">
      <w:pPr>
        <w:ind w:left="720"/>
        <w:jc w:val="both"/>
      </w:pPr>
    </w:p>
    <w:sectPr w:rsidR="0017789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1EC" w:rsidRDefault="00FD71EC" w:rsidP="00FD71EC">
      <w:r>
        <w:separator/>
      </w:r>
    </w:p>
  </w:endnote>
  <w:endnote w:type="continuationSeparator" w:id="0">
    <w:p w:rsidR="00FD71EC" w:rsidRDefault="00FD71EC" w:rsidP="00FD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Goudy Sans Std Medium">
    <w:altName w:val="ITC Goudy Sans Std Medium"/>
    <w:panose1 w:val="00000000000000000000"/>
    <w:charset w:val="00"/>
    <w:family w:val="roman"/>
    <w:notTrueType/>
    <w:pitch w:val="default"/>
    <w:sig w:usb0="00000003" w:usb1="00000000" w:usb2="00000000" w:usb3="00000000" w:csb0="00000001" w:csb1="00000000"/>
  </w:font>
  <w:font w:name="ITC Goudy Sans Std Book">
    <w:altName w:val="ITC Goudy Sans Std 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1EC" w:rsidRDefault="00FD71EC" w:rsidP="00FD71EC">
      <w:r>
        <w:separator/>
      </w:r>
    </w:p>
  </w:footnote>
  <w:footnote w:type="continuationSeparator" w:id="0">
    <w:p w:rsidR="00FD71EC" w:rsidRDefault="00FD71EC" w:rsidP="00FD7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1EC" w:rsidRDefault="00FD71EC">
    <w:pPr>
      <w:pStyle w:val="Header"/>
    </w:pPr>
    <w:proofErr w:type="spellStart"/>
    <w:r>
      <w:t>Jansson</w:t>
    </w:r>
    <w:proofErr w:type="spellEnd"/>
    <w:r>
      <w:t xml:space="preserve">, </w:t>
    </w:r>
    <w:r w:rsidRPr="00FD71EC">
      <w:rPr>
        <w:i/>
      </w:rPr>
      <w:t>Social Welfare Policy and Advocacy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19BE5B"/>
    <w:multiLevelType w:val="hybridMultilevel"/>
    <w:tmpl w:val="3F3306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9E22A1"/>
    <w:multiLevelType w:val="hybridMultilevel"/>
    <w:tmpl w:val="5FC0D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FFA591A"/>
    <w:multiLevelType w:val="hybridMultilevel"/>
    <w:tmpl w:val="929E2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041C32"/>
    <w:multiLevelType w:val="hybridMultilevel"/>
    <w:tmpl w:val="7EF705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5B0C154"/>
    <w:multiLevelType w:val="hybridMultilevel"/>
    <w:tmpl w:val="C89D499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7707B93"/>
    <w:multiLevelType w:val="hybridMultilevel"/>
    <w:tmpl w:val="8ADCA78C"/>
    <w:lvl w:ilvl="0" w:tplc="B9E2B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4329B9"/>
    <w:multiLevelType w:val="hybridMultilevel"/>
    <w:tmpl w:val="B54470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D3492C"/>
    <w:multiLevelType w:val="hybridMultilevel"/>
    <w:tmpl w:val="C27A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95799"/>
    <w:rsid w:val="001410E2"/>
    <w:rsid w:val="0017789F"/>
    <w:rsid w:val="00220E30"/>
    <w:rsid w:val="003C4C7D"/>
    <w:rsid w:val="004112F3"/>
    <w:rsid w:val="00721764"/>
    <w:rsid w:val="00805F68"/>
    <w:rsid w:val="0083506B"/>
    <w:rsid w:val="00D57CF3"/>
    <w:rsid w:val="00D86845"/>
    <w:rsid w:val="00FD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2F3"/>
    <w:pPr>
      <w:ind w:left="720"/>
      <w:contextualSpacing/>
    </w:pPr>
  </w:style>
  <w:style w:type="paragraph" w:customStyle="1" w:styleId="Pa26">
    <w:name w:val="Pa26"/>
    <w:basedOn w:val="Normal"/>
    <w:next w:val="Normal"/>
    <w:uiPriority w:val="99"/>
    <w:rsid w:val="00D57CF3"/>
    <w:pPr>
      <w:autoSpaceDE w:val="0"/>
      <w:autoSpaceDN w:val="0"/>
      <w:adjustRightInd w:val="0"/>
      <w:spacing w:line="221" w:lineRule="atLeast"/>
    </w:pPr>
    <w:rPr>
      <w:rFonts w:ascii="ITC Goudy Sans Std Medium" w:hAnsi="ITC Goudy Sans Std Medium"/>
      <w:sz w:val="24"/>
      <w:szCs w:val="24"/>
    </w:rPr>
  </w:style>
  <w:style w:type="paragraph" w:customStyle="1" w:styleId="Pa5">
    <w:name w:val="Pa5"/>
    <w:basedOn w:val="Normal"/>
    <w:next w:val="Normal"/>
    <w:uiPriority w:val="99"/>
    <w:rsid w:val="00D57CF3"/>
    <w:pPr>
      <w:autoSpaceDE w:val="0"/>
      <w:autoSpaceDN w:val="0"/>
      <w:adjustRightInd w:val="0"/>
      <w:spacing w:line="211" w:lineRule="atLeast"/>
    </w:pPr>
    <w:rPr>
      <w:rFonts w:ascii="ITC Goudy Sans Std Medium" w:hAnsi="ITC Goudy Sans Std Medium"/>
      <w:sz w:val="24"/>
      <w:szCs w:val="24"/>
    </w:rPr>
  </w:style>
  <w:style w:type="paragraph" w:customStyle="1" w:styleId="Pa27">
    <w:name w:val="Pa27"/>
    <w:basedOn w:val="Normal"/>
    <w:next w:val="Normal"/>
    <w:uiPriority w:val="99"/>
    <w:rsid w:val="00D57CF3"/>
    <w:pPr>
      <w:autoSpaceDE w:val="0"/>
      <w:autoSpaceDN w:val="0"/>
      <w:adjustRightInd w:val="0"/>
      <w:spacing w:line="211" w:lineRule="atLeast"/>
    </w:pPr>
    <w:rPr>
      <w:rFonts w:ascii="ITC Goudy Sans Std Medium" w:hAnsi="ITC Goudy Sans Std Medium"/>
      <w:sz w:val="24"/>
      <w:szCs w:val="24"/>
    </w:rPr>
  </w:style>
  <w:style w:type="paragraph" w:customStyle="1" w:styleId="Default">
    <w:name w:val="Default"/>
    <w:rsid w:val="00D57CF3"/>
    <w:pPr>
      <w:autoSpaceDE w:val="0"/>
      <w:autoSpaceDN w:val="0"/>
      <w:adjustRightInd w:val="0"/>
    </w:pPr>
    <w:rPr>
      <w:rFonts w:ascii="ITC Goudy Sans Std Book" w:hAnsi="ITC Goudy Sans Std Book" w:cs="ITC Goudy Sans Std Book"/>
      <w:color w:val="000000"/>
      <w:sz w:val="24"/>
      <w:szCs w:val="24"/>
    </w:rPr>
  </w:style>
  <w:style w:type="paragraph" w:customStyle="1" w:styleId="Pa42">
    <w:name w:val="Pa4+2"/>
    <w:basedOn w:val="Default"/>
    <w:next w:val="Default"/>
    <w:uiPriority w:val="99"/>
    <w:rsid w:val="00D57CF3"/>
    <w:pPr>
      <w:spacing w:line="211" w:lineRule="atLeast"/>
    </w:pPr>
    <w:rPr>
      <w:rFonts w:cstheme="minorBidi"/>
      <w:color w:val="auto"/>
    </w:rPr>
  </w:style>
  <w:style w:type="paragraph" w:customStyle="1" w:styleId="Pa48">
    <w:name w:val="Pa48"/>
    <w:basedOn w:val="Default"/>
    <w:next w:val="Default"/>
    <w:uiPriority w:val="99"/>
    <w:rsid w:val="00D57CF3"/>
    <w:pPr>
      <w:spacing w:line="211" w:lineRule="atLeast"/>
    </w:pPr>
    <w:rPr>
      <w:rFonts w:cstheme="minorBidi"/>
      <w:color w:val="auto"/>
    </w:rPr>
  </w:style>
  <w:style w:type="paragraph" w:customStyle="1" w:styleId="Pa33">
    <w:name w:val="Pa3+3"/>
    <w:basedOn w:val="Default"/>
    <w:next w:val="Default"/>
    <w:uiPriority w:val="99"/>
    <w:rsid w:val="00D57CF3"/>
    <w:pPr>
      <w:spacing w:line="211" w:lineRule="atLeast"/>
    </w:pPr>
    <w:rPr>
      <w:rFonts w:cstheme="minorBidi"/>
      <w:color w:val="auto"/>
    </w:rPr>
  </w:style>
  <w:style w:type="paragraph" w:customStyle="1" w:styleId="Pa294">
    <w:name w:val="Pa29+4"/>
    <w:basedOn w:val="Default"/>
    <w:next w:val="Default"/>
    <w:uiPriority w:val="99"/>
    <w:rsid w:val="00D57CF3"/>
    <w:pPr>
      <w:spacing w:line="211" w:lineRule="atLeast"/>
    </w:pPr>
    <w:rPr>
      <w:rFonts w:cstheme="minorBidi"/>
      <w:color w:val="auto"/>
    </w:rPr>
  </w:style>
  <w:style w:type="paragraph" w:customStyle="1" w:styleId="Pa202">
    <w:name w:val="Pa20+2"/>
    <w:basedOn w:val="Default"/>
    <w:next w:val="Default"/>
    <w:uiPriority w:val="99"/>
    <w:rsid w:val="00D57CF3"/>
    <w:pPr>
      <w:spacing w:line="221" w:lineRule="atLeast"/>
    </w:pPr>
    <w:rPr>
      <w:rFonts w:cstheme="minorBidi"/>
      <w:color w:val="auto"/>
    </w:rPr>
  </w:style>
  <w:style w:type="paragraph" w:customStyle="1" w:styleId="Pa295">
    <w:name w:val="Pa29+5"/>
    <w:basedOn w:val="Default"/>
    <w:next w:val="Default"/>
    <w:uiPriority w:val="99"/>
    <w:rsid w:val="00D57CF3"/>
    <w:pPr>
      <w:spacing w:line="221" w:lineRule="atLeast"/>
    </w:pPr>
    <w:rPr>
      <w:rFonts w:ascii="ITC Goudy Sans Std Medium" w:hAnsi="ITC Goudy Sans Std Medium" w:cstheme="minorBidi"/>
      <w:color w:val="auto"/>
    </w:rPr>
  </w:style>
  <w:style w:type="paragraph" w:customStyle="1" w:styleId="Pa21">
    <w:name w:val="Pa2+1"/>
    <w:basedOn w:val="Default"/>
    <w:next w:val="Default"/>
    <w:uiPriority w:val="99"/>
    <w:rsid w:val="00D57CF3"/>
    <w:pPr>
      <w:spacing w:line="211" w:lineRule="atLeast"/>
    </w:pPr>
    <w:rPr>
      <w:rFonts w:ascii="ITC Goudy Sans Std Medium" w:hAnsi="ITC Goudy Sans Std Medium" w:cstheme="minorBidi"/>
      <w:color w:val="auto"/>
    </w:rPr>
  </w:style>
  <w:style w:type="paragraph" w:customStyle="1" w:styleId="Pa303">
    <w:name w:val="Pa30+3"/>
    <w:basedOn w:val="Default"/>
    <w:next w:val="Default"/>
    <w:uiPriority w:val="99"/>
    <w:rsid w:val="00D57CF3"/>
    <w:pPr>
      <w:spacing w:line="211" w:lineRule="atLeast"/>
    </w:pPr>
    <w:rPr>
      <w:rFonts w:ascii="ITC Goudy Sans Std Medium" w:hAnsi="ITC Goudy Sans Std Medium" w:cstheme="minorBidi"/>
      <w:color w:val="auto"/>
    </w:rPr>
  </w:style>
  <w:style w:type="paragraph" w:styleId="Header">
    <w:name w:val="header"/>
    <w:basedOn w:val="Normal"/>
    <w:link w:val="HeaderChar"/>
    <w:uiPriority w:val="99"/>
    <w:unhideWhenUsed/>
    <w:rsid w:val="00FD71EC"/>
    <w:pPr>
      <w:tabs>
        <w:tab w:val="center" w:pos="4680"/>
        <w:tab w:val="right" w:pos="9360"/>
      </w:tabs>
    </w:pPr>
  </w:style>
  <w:style w:type="character" w:customStyle="1" w:styleId="HeaderChar">
    <w:name w:val="Header Char"/>
    <w:basedOn w:val="DefaultParagraphFont"/>
    <w:link w:val="Header"/>
    <w:uiPriority w:val="99"/>
    <w:rsid w:val="00FD71EC"/>
  </w:style>
  <w:style w:type="paragraph" w:styleId="Footer">
    <w:name w:val="footer"/>
    <w:basedOn w:val="Normal"/>
    <w:link w:val="FooterChar"/>
    <w:uiPriority w:val="99"/>
    <w:unhideWhenUsed/>
    <w:rsid w:val="00FD71EC"/>
    <w:pPr>
      <w:tabs>
        <w:tab w:val="center" w:pos="4680"/>
        <w:tab w:val="right" w:pos="9360"/>
      </w:tabs>
    </w:pPr>
  </w:style>
  <w:style w:type="character" w:customStyle="1" w:styleId="FooterChar">
    <w:name w:val="Footer Char"/>
    <w:basedOn w:val="DefaultParagraphFont"/>
    <w:link w:val="Footer"/>
    <w:uiPriority w:val="99"/>
    <w:rsid w:val="00FD71EC"/>
  </w:style>
  <w:style w:type="paragraph" w:customStyle="1" w:styleId="Pa141">
    <w:name w:val="Pa14+1"/>
    <w:basedOn w:val="Default"/>
    <w:next w:val="Default"/>
    <w:uiPriority w:val="99"/>
    <w:rsid w:val="0083506B"/>
    <w:pPr>
      <w:spacing w:line="241" w:lineRule="atLeast"/>
    </w:pPr>
    <w:rPr>
      <w:rFonts w:ascii="ITC Goudy Sans Std Medium" w:hAnsi="ITC Goudy Sans Std Medium" w:cstheme="minorBidi"/>
      <w:color w:val="auto"/>
    </w:rPr>
  </w:style>
  <w:style w:type="paragraph" w:customStyle="1" w:styleId="Pa15">
    <w:name w:val="Pa15"/>
    <w:basedOn w:val="Default"/>
    <w:next w:val="Default"/>
    <w:uiPriority w:val="99"/>
    <w:rsid w:val="0083506B"/>
    <w:pPr>
      <w:spacing w:line="211" w:lineRule="atLeast"/>
    </w:pPr>
    <w:rPr>
      <w:rFonts w:ascii="ITC Goudy Sans Std Medium" w:hAnsi="ITC Goudy Sans Std Medium" w:cstheme="minorBidi"/>
      <w:color w:val="auto"/>
    </w:rPr>
  </w:style>
  <w:style w:type="paragraph" w:customStyle="1" w:styleId="Pa211">
    <w:name w:val="Pa21+1"/>
    <w:basedOn w:val="Default"/>
    <w:next w:val="Default"/>
    <w:uiPriority w:val="99"/>
    <w:rsid w:val="0083506B"/>
    <w:pPr>
      <w:spacing w:line="211" w:lineRule="atLeast"/>
    </w:pPr>
    <w:rPr>
      <w:rFonts w:ascii="ITC Goudy Sans Std Medium" w:hAnsi="ITC Goudy Sans Std Medium" w:cstheme="minorBidi"/>
      <w:color w:val="auto"/>
    </w:rPr>
  </w:style>
  <w:style w:type="paragraph" w:customStyle="1" w:styleId="Pa321">
    <w:name w:val="Pa32+1"/>
    <w:basedOn w:val="Default"/>
    <w:next w:val="Default"/>
    <w:uiPriority w:val="99"/>
    <w:rsid w:val="0083506B"/>
    <w:pPr>
      <w:spacing w:line="221" w:lineRule="atLeast"/>
    </w:pPr>
    <w:rPr>
      <w:rFonts w:ascii="ITC Goudy Sans Std Medium" w:hAnsi="ITC Goudy Sans Std Medium" w:cstheme="minorBidi"/>
      <w:color w:val="auto"/>
    </w:rPr>
  </w:style>
  <w:style w:type="paragraph" w:customStyle="1" w:styleId="Pa332">
    <w:name w:val="Pa33+2"/>
    <w:basedOn w:val="Default"/>
    <w:next w:val="Default"/>
    <w:uiPriority w:val="99"/>
    <w:rsid w:val="0083506B"/>
    <w:pPr>
      <w:spacing w:line="211" w:lineRule="atLeast"/>
    </w:pPr>
    <w:rPr>
      <w:rFonts w:ascii="ITC Goudy Sans Std Medium" w:hAnsi="ITC Goudy Sans Std Medium" w:cstheme="minorBidi"/>
      <w:color w:val="auto"/>
    </w:rPr>
  </w:style>
  <w:style w:type="paragraph" w:customStyle="1" w:styleId="Pa381">
    <w:name w:val="Pa38+1"/>
    <w:basedOn w:val="Default"/>
    <w:next w:val="Default"/>
    <w:uiPriority w:val="99"/>
    <w:rsid w:val="0083506B"/>
    <w:pPr>
      <w:spacing w:line="221" w:lineRule="atLeast"/>
    </w:pPr>
    <w:rPr>
      <w:rFonts w:ascii="ITC Goudy Sans Std Medium" w:hAnsi="ITC Goudy Sans Std Medium" w:cstheme="minorBidi"/>
      <w:color w:val="auto"/>
    </w:rPr>
  </w:style>
  <w:style w:type="paragraph" w:customStyle="1" w:styleId="Pa391">
    <w:name w:val="Pa39+1"/>
    <w:basedOn w:val="Default"/>
    <w:next w:val="Default"/>
    <w:uiPriority w:val="99"/>
    <w:rsid w:val="0083506B"/>
    <w:pPr>
      <w:spacing w:line="22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2F3"/>
    <w:pPr>
      <w:ind w:left="720"/>
      <w:contextualSpacing/>
    </w:pPr>
  </w:style>
  <w:style w:type="paragraph" w:customStyle="1" w:styleId="Pa26">
    <w:name w:val="Pa26"/>
    <w:basedOn w:val="Normal"/>
    <w:next w:val="Normal"/>
    <w:uiPriority w:val="99"/>
    <w:rsid w:val="00D57CF3"/>
    <w:pPr>
      <w:autoSpaceDE w:val="0"/>
      <w:autoSpaceDN w:val="0"/>
      <w:adjustRightInd w:val="0"/>
      <w:spacing w:line="221" w:lineRule="atLeast"/>
    </w:pPr>
    <w:rPr>
      <w:rFonts w:ascii="ITC Goudy Sans Std Medium" w:hAnsi="ITC Goudy Sans Std Medium"/>
      <w:sz w:val="24"/>
      <w:szCs w:val="24"/>
    </w:rPr>
  </w:style>
  <w:style w:type="paragraph" w:customStyle="1" w:styleId="Pa5">
    <w:name w:val="Pa5"/>
    <w:basedOn w:val="Normal"/>
    <w:next w:val="Normal"/>
    <w:uiPriority w:val="99"/>
    <w:rsid w:val="00D57CF3"/>
    <w:pPr>
      <w:autoSpaceDE w:val="0"/>
      <w:autoSpaceDN w:val="0"/>
      <w:adjustRightInd w:val="0"/>
      <w:spacing w:line="211" w:lineRule="atLeast"/>
    </w:pPr>
    <w:rPr>
      <w:rFonts w:ascii="ITC Goudy Sans Std Medium" w:hAnsi="ITC Goudy Sans Std Medium"/>
      <w:sz w:val="24"/>
      <w:szCs w:val="24"/>
    </w:rPr>
  </w:style>
  <w:style w:type="paragraph" w:customStyle="1" w:styleId="Pa27">
    <w:name w:val="Pa27"/>
    <w:basedOn w:val="Normal"/>
    <w:next w:val="Normal"/>
    <w:uiPriority w:val="99"/>
    <w:rsid w:val="00D57CF3"/>
    <w:pPr>
      <w:autoSpaceDE w:val="0"/>
      <w:autoSpaceDN w:val="0"/>
      <w:adjustRightInd w:val="0"/>
      <w:spacing w:line="211" w:lineRule="atLeast"/>
    </w:pPr>
    <w:rPr>
      <w:rFonts w:ascii="ITC Goudy Sans Std Medium" w:hAnsi="ITC Goudy Sans Std Medium"/>
      <w:sz w:val="24"/>
      <w:szCs w:val="24"/>
    </w:rPr>
  </w:style>
  <w:style w:type="paragraph" w:customStyle="1" w:styleId="Default">
    <w:name w:val="Default"/>
    <w:rsid w:val="00D57CF3"/>
    <w:pPr>
      <w:autoSpaceDE w:val="0"/>
      <w:autoSpaceDN w:val="0"/>
      <w:adjustRightInd w:val="0"/>
    </w:pPr>
    <w:rPr>
      <w:rFonts w:ascii="ITC Goudy Sans Std Book" w:hAnsi="ITC Goudy Sans Std Book" w:cs="ITC Goudy Sans Std Book"/>
      <w:color w:val="000000"/>
      <w:sz w:val="24"/>
      <w:szCs w:val="24"/>
    </w:rPr>
  </w:style>
  <w:style w:type="paragraph" w:customStyle="1" w:styleId="Pa42">
    <w:name w:val="Pa4+2"/>
    <w:basedOn w:val="Default"/>
    <w:next w:val="Default"/>
    <w:uiPriority w:val="99"/>
    <w:rsid w:val="00D57CF3"/>
    <w:pPr>
      <w:spacing w:line="211" w:lineRule="atLeast"/>
    </w:pPr>
    <w:rPr>
      <w:rFonts w:cstheme="minorBidi"/>
      <w:color w:val="auto"/>
    </w:rPr>
  </w:style>
  <w:style w:type="paragraph" w:customStyle="1" w:styleId="Pa48">
    <w:name w:val="Pa48"/>
    <w:basedOn w:val="Default"/>
    <w:next w:val="Default"/>
    <w:uiPriority w:val="99"/>
    <w:rsid w:val="00D57CF3"/>
    <w:pPr>
      <w:spacing w:line="211" w:lineRule="atLeast"/>
    </w:pPr>
    <w:rPr>
      <w:rFonts w:cstheme="minorBidi"/>
      <w:color w:val="auto"/>
    </w:rPr>
  </w:style>
  <w:style w:type="paragraph" w:customStyle="1" w:styleId="Pa33">
    <w:name w:val="Pa3+3"/>
    <w:basedOn w:val="Default"/>
    <w:next w:val="Default"/>
    <w:uiPriority w:val="99"/>
    <w:rsid w:val="00D57CF3"/>
    <w:pPr>
      <w:spacing w:line="211" w:lineRule="atLeast"/>
    </w:pPr>
    <w:rPr>
      <w:rFonts w:cstheme="minorBidi"/>
      <w:color w:val="auto"/>
    </w:rPr>
  </w:style>
  <w:style w:type="paragraph" w:customStyle="1" w:styleId="Pa294">
    <w:name w:val="Pa29+4"/>
    <w:basedOn w:val="Default"/>
    <w:next w:val="Default"/>
    <w:uiPriority w:val="99"/>
    <w:rsid w:val="00D57CF3"/>
    <w:pPr>
      <w:spacing w:line="211" w:lineRule="atLeast"/>
    </w:pPr>
    <w:rPr>
      <w:rFonts w:cstheme="minorBidi"/>
      <w:color w:val="auto"/>
    </w:rPr>
  </w:style>
  <w:style w:type="paragraph" w:customStyle="1" w:styleId="Pa202">
    <w:name w:val="Pa20+2"/>
    <w:basedOn w:val="Default"/>
    <w:next w:val="Default"/>
    <w:uiPriority w:val="99"/>
    <w:rsid w:val="00D57CF3"/>
    <w:pPr>
      <w:spacing w:line="221" w:lineRule="atLeast"/>
    </w:pPr>
    <w:rPr>
      <w:rFonts w:cstheme="minorBidi"/>
      <w:color w:val="auto"/>
    </w:rPr>
  </w:style>
  <w:style w:type="paragraph" w:customStyle="1" w:styleId="Pa295">
    <w:name w:val="Pa29+5"/>
    <w:basedOn w:val="Default"/>
    <w:next w:val="Default"/>
    <w:uiPriority w:val="99"/>
    <w:rsid w:val="00D57CF3"/>
    <w:pPr>
      <w:spacing w:line="221" w:lineRule="atLeast"/>
    </w:pPr>
    <w:rPr>
      <w:rFonts w:ascii="ITC Goudy Sans Std Medium" w:hAnsi="ITC Goudy Sans Std Medium" w:cstheme="minorBidi"/>
      <w:color w:val="auto"/>
    </w:rPr>
  </w:style>
  <w:style w:type="paragraph" w:customStyle="1" w:styleId="Pa21">
    <w:name w:val="Pa2+1"/>
    <w:basedOn w:val="Default"/>
    <w:next w:val="Default"/>
    <w:uiPriority w:val="99"/>
    <w:rsid w:val="00D57CF3"/>
    <w:pPr>
      <w:spacing w:line="211" w:lineRule="atLeast"/>
    </w:pPr>
    <w:rPr>
      <w:rFonts w:ascii="ITC Goudy Sans Std Medium" w:hAnsi="ITC Goudy Sans Std Medium" w:cstheme="minorBidi"/>
      <w:color w:val="auto"/>
    </w:rPr>
  </w:style>
  <w:style w:type="paragraph" w:customStyle="1" w:styleId="Pa303">
    <w:name w:val="Pa30+3"/>
    <w:basedOn w:val="Default"/>
    <w:next w:val="Default"/>
    <w:uiPriority w:val="99"/>
    <w:rsid w:val="00D57CF3"/>
    <w:pPr>
      <w:spacing w:line="211" w:lineRule="atLeast"/>
    </w:pPr>
    <w:rPr>
      <w:rFonts w:ascii="ITC Goudy Sans Std Medium" w:hAnsi="ITC Goudy Sans Std Medium" w:cstheme="minorBidi"/>
      <w:color w:val="auto"/>
    </w:rPr>
  </w:style>
  <w:style w:type="paragraph" w:styleId="Header">
    <w:name w:val="header"/>
    <w:basedOn w:val="Normal"/>
    <w:link w:val="HeaderChar"/>
    <w:uiPriority w:val="99"/>
    <w:unhideWhenUsed/>
    <w:rsid w:val="00FD71EC"/>
    <w:pPr>
      <w:tabs>
        <w:tab w:val="center" w:pos="4680"/>
        <w:tab w:val="right" w:pos="9360"/>
      </w:tabs>
    </w:pPr>
  </w:style>
  <w:style w:type="character" w:customStyle="1" w:styleId="HeaderChar">
    <w:name w:val="Header Char"/>
    <w:basedOn w:val="DefaultParagraphFont"/>
    <w:link w:val="Header"/>
    <w:uiPriority w:val="99"/>
    <w:rsid w:val="00FD71EC"/>
  </w:style>
  <w:style w:type="paragraph" w:styleId="Footer">
    <w:name w:val="footer"/>
    <w:basedOn w:val="Normal"/>
    <w:link w:val="FooterChar"/>
    <w:uiPriority w:val="99"/>
    <w:unhideWhenUsed/>
    <w:rsid w:val="00FD71EC"/>
    <w:pPr>
      <w:tabs>
        <w:tab w:val="center" w:pos="4680"/>
        <w:tab w:val="right" w:pos="9360"/>
      </w:tabs>
    </w:pPr>
  </w:style>
  <w:style w:type="character" w:customStyle="1" w:styleId="FooterChar">
    <w:name w:val="Footer Char"/>
    <w:basedOn w:val="DefaultParagraphFont"/>
    <w:link w:val="Footer"/>
    <w:uiPriority w:val="99"/>
    <w:rsid w:val="00FD71EC"/>
  </w:style>
  <w:style w:type="paragraph" w:customStyle="1" w:styleId="Pa141">
    <w:name w:val="Pa14+1"/>
    <w:basedOn w:val="Default"/>
    <w:next w:val="Default"/>
    <w:uiPriority w:val="99"/>
    <w:rsid w:val="0083506B"/>
    <w:pPr>
      <w:spacing w:line="241" w:lineRule="atLeast"/>
    </w:pPr>
    <w:rPr>
      <w:rFonts w:ascii="ITC Goudy Sans Std Medium" w:hAnsi="ITC Goudy Sans Std Medium" w:cstheme="minorBidi"/>
      <w:color w:val="auto"/>
    </w:rPr>
  </w:style>
  <w:style w:type="paragraph" w:customStyle="1" w:styleId="Pa15">
    <w:name w:val="Pa15"/>
    <w:basedOn w:val="Default"/>
    <w:next w:val="Default"/>
    <w:uiPriority w:val="99"/>
    <w:rsid w:val="0083506B"/>
    <w:pPr>
      <w:spacing w:line="211" w:lineRule="atLeast"/>
    </w:pPr>
    <w:rPr>
      <w:rFonts w:ascii="ITC Goudy Sans Std Medium" w:hAnsi="ITC Goudy Sans Std Medium" w:cstheme="minorBidi"/>
      <w:color w:val="auto"/>
    </w:rPr>
  </w:style>
  <w:style w:type="paragraph" w:customStyle="1" w:styleId="Pa211">
    <w:name w:val="Pa21+1"/>
    <w:basedOn w:val="Default"/>
    <w:next w:val="Default"/>
    <w:uiPriority w:val="99"/>
    <w:rsid w:val="0083506B"/>
    <w:pPr>
      <w:spacing w:line="211" w:lineRule="atLeast"/>
    </w:pPr>
    <w:rPr>
      <w:rFonts w:ascii="ITC Goudy Sans Std Medium" w:hAnsi="ITC Goudy Sans Std Medium" w:cstheme="minorBidi"/>
      <w:color w:val="auto"/>
    </w:rPr>
  </w:style>
  <w:style w:type="paragraph" w:customStyle="1" w:styleId="Pa321">
    <w:name w:val="Pa32+1"/>
    <w:basedOn w:val="Default"/>
    <w:next w:val="Default"/>
    <w:uiPriority w:val="99"/>
    <w:rsid w:val="0083506B"/>
    <w:pPr>
      <w:spacing w:line="221" w:lineRule="atLeast"/>
    </w:pPr>
    <w:rPr>
      <w:rFonts w:ascii="ITC Goudy Sans Std Medium" w:hAnsi="ITC Goudy Sans Std Medium" w:cstheme="minorBidi"/>
      <w:color w:val="auto"/>
    </w:rPr>
  </w:style>
  <w:style w:type="paragraph" w:customStyle="1" w:styleId="Pa332">
    <w:name w:val="Pa33+2"/>
    <w:basedOn w:val="Default"/>
    <w:next w:val="Default"/>
    <w:uiPriority w:val="99"/>
    <w:rsid w:val="0083506B"/>
    <w:pPr>
      <w:spacing w:line="211" w:lineRule="atLeast"/>
    </w:pPr>
    <w:rPr>
      <w:rFonts w:ascii="ITC Goudy Sans Std Medium" w:hAnsi="ITC Goudy Sans Std Medium" w:cstheme="minorBidi"/>
      <w:color w:val="auto"/>
    </w:rPr>
  </w:style>
  <w:style w:type="paragraph" w:customStyle="1" w:styleId="Pa381">
    <w:name w:val="Pa38+1"/>
    <w:basedOn w:val="Default"/>
    <w:next w:val="Default"/>
    <w:uiPriority w:val="99"/>
    <w:rsid w:val="0083506B"/>
    <w:pPr>
      <w:spacing w:line="221" w:lineRule="atLeast"/>
    </w:pPr>
    <w:rPr>
      <w:rFonts w:ascii="ITC Goudy Sans Std Medium" w:hAnsi="ITC Goudy Sans Std Medium" w:cstheme="minorBidi"/>
      <w:color w:val="auto"/>
    </w:rPr>
  </w:style>
  <w:style w:type="paragraph" w:customStyle="1" w:styleId="Pa391">
    <w:name w:val="Pa39+1"/>
    <w:basedOn w:val="Default"/>
    <w:next w:val="Default"/>
    <w:uiPriority w:val="99"/>
    <w:rsid w:val="0083506B"/>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12868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Byczkowski, Nora</dc:creator>
  <cp:lastModifiedBy>Berbeo, Lucy</cp:lastModifiedBy>
  <cp:revision>10</cp:revision>
  <dcterms:created xsi:type="dcterms:W3CDTF">2015-04-08T18:08:00Z</dcterms:created>
  <dcterms:modified xsi:type="dcterms:W3CDTF">2015-04-22T19:09:00Z</dcterms:modified>
</cp:coreProperties>
</file>