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AC2B79">
        <w:rPr>
          <w:color w:val="5F497A" w:themeColor="accent4" w:themeShade="BF"/>
        </w:rPr>
        <w:t>22</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634A05">
          <w:pPr>
            <w:pStyle w:val="TOC1"/>
            <w:tabs>
              <w:tab w:val="right" w:leader="dot" w:pos="9350"/>
            </w:tabs>
            <w:rPr>
              <w:noProof/>
              <w:lang w:eastAsia="en-US"/>
            </w:rPr>
          </w:pPr>
          <w:r w:rsidRPr="00634A05">
            <w:fldChar w:fldCharType="begin"/>
          </w:r>
          <w:r w:rsidR="001C0DDB">
            <w:instrText xml:space="preserve"> TOC \o "1-3" \h \z \u </w:instrText>
          </w:r>
          <w:r w:rsidRPr="00634A05">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E875EF">
              <w:rPr>
                <w:noProof/>
                <w:webHidden/>
              </w:rPr>
              <w:t>2</w:t>
            </w:r>
            <w:r>
              <w:rPr>
                <w:noProof/>
                <w:webHidden/>
              </w:rPr>
              <w:fldChar w:fldCharType="end"/>
            </w:r>
          </w:hyperlink>
        </w:p>
        <w:p w:rsidR="001C0DDB" w:rsidRDefault="00634A05">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E875EF">
              <w:rPr>
                <w:noProof/>
                <w:webHidden/>
              </w:rPr>
              <w:t>3</w:t>
            </w:r>
            <w:r>
              <w:rPr>
                <w:noProof/>
                <w:webHidden/>
              </w:rPr>
              <w:fldChar w:fldCharType="end"/>
            </w:r>
          </w:hyperlink>
        </w:p>
        <w:p w:rsidR="001C0DDB" w:rsidRDefault="00634A05">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E875EF">
              <w:rPr>
                <w:noProof/>
                <w:webHidden/>
              </w:rPr>
              <w:t>4</w:t>
            </w:r>
            <w:r>
              <w:rPr>
                <w:noProof/>
                <w:webHidden/>
              </w:rPr>
              <w:fldChar w:fldCharType="end"/>
            </w:r>
          </w:hyperlink>
        </w:p>
        <w:p w:rsidR="001C0DDB" w:rsidRDefault="00634A05">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E875EF">
              <w:rPr>
                <w:noProof/>
                <w:webHidden/>
              </w:rPr>
              <w:t>5</w:t>
            </w:r>
            <w:r>
              <w:rPr>
                <w:noProof/>
                <w:webHidden/>
              </w:rPr>
              <w:fldChar w:fldCharType="end"/>
            </w:r>
          </w:hyperlink>
        </w:p>
        <w:p w:rsidR="001C0DDB" w:rsidRDefault="00634A05">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E875EF">
              <w:rPr>
                <w:noProof/>
                <w:webHidden/>
              </w:rPr>
              <w:t>6</w:t>
            </w:r>
            <w:r>
              <w:rPr>
                <w:noProof/>
                <w:webHidden/>
              </w:rPr>
              <w:fldChar w:fldCharType="end"/>
            </w:r>
          </w:hyperlink>
        </w:p>
        <w:p w:rsidR="001C0DDB" w:rsidRDefault="00634A05">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E875EF">
              <w:rPr>
                <w:noProof/>
                <w:webHidden/>
              </w:rPr>
              <w:t>7</w:t>
            </w:r>
            <w:r>
              <w:rPr>
                <w:noProof/>
                <w:webHidden/>
              </w:rPr>
              <w:fldChar w:fldCharType="end"/>
            </w:r>
          </w:hyperlink>
        </w:p>
        <w:p w:rsidR="001C0DDB" w:rsidRDefault="00634A05">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E875EF">
              <w:rPr>
                <w:noProof/>
                <w:webHidden/>
              </w:rPr>
              <w:t>8</w:t>
            </w:r>
            <w:r>
              <w:rPr>
                <w:noProof/>
                <w:webHidden/>
              </w:rPr>
              <w:fldChar w:fldCharType="end"/>
            </w:r>
          </w:hyperlink>
        </w:p>
        <w:p w:rsidR="001C0DDB" w:rsidRDefault="00634A05">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AC2B79" w:rsidRPr="00AC2B79" w:rsidRDefault="00AC2B79" w:rsidP="00AC2B79">
      <w:pPr>
        <w:pStyle w:val="ListParagraph"/>
        <w:numPr>
          <w:ilvl w:val="0"/>
          <w:numId w:val="25"/>
        </w:numPr>
        <w:spacing w:after="160" w:line="240" w:lineRule="auto"/>
        <w:rPr>
          <w:rFonts w:ascii="Times New Roman" w:hAnsi="Times New Roman"/>
          <w:sz w:val="24"/>
          <w:szCs w:val="24"/>
        </w:rPr>
      </w:pPr>
      <w:r w:rsidRPr="00AC2B79">
        <w:rPr>
          <w:rFonts w:ascii="Times New Roman" w:hAnsi="Times New Roman"/>
          <w:sz w:val="24"/>
          <w:szCs w:val="24"/>
        </w:rPr>
        <w:t>Summarize the factors involved in the retirement decision. How might physical and mental health impact this decision? What are the implications for counselors working with individuals who are making decisions about retirement?</w:t>
      </w:r>
    </w:p>
    <w:p w:rsidR="00AC2B79" w:rsidRPr="00AC2B79" w:rsidRDefault="00AC2B79" w:rsidP="00AC2B79">
      <w:pPr>
        <w:pStyle w:val="ListParagraph"/>
        <w:numPr>
          <w:ilvl w:val="0"/>
          <w:numId w:val="25"/>
        </w:numPr>
        <w:spacing w:after="160" w:line="240" w:lineRule="auto"/>
        <w:rPr>
          <w:rFonts w:ascii="Times New Roman" w:hAnsi="Times New Roman"/>
          <w:sz w:val="24"/>
          <w:szCs w:val="24"/>
        </w:rPr>
      </w:pPr>
      <w:r w:rsidRPr="00AC2B79">
        <w:rPr>
          <w:rFonts w:ascii="Times New Roman" w:hAnsi="Times New Roman"/>
          <w:sz w:val="24"/>
          <w:szCs w:val="24"/>
        </w:rPr>
        <w:t>What are some effective strategies for facilitating positive retirement adjustment? Which of these are most relevant for counselors working with older adults? Why?</w:t>
      </w:r>
    </w:p>
    <w:p w:rsidR="00AC2B79" w:rsidRPr="00AC2B79" w:rsidRDefault="00AC2B79" w:rsidP="00AC2B79">
      <w:pPr>
        <w:pStyle w:val="ListParagraph"/>
        <w:numPr>
          <w:ilvl w:val="0"/>
          <w:numId w:val="25"/>
        </w:numPr>
        <w:spacing w:after="160" w:line="240" w:lineRule="auto"/>
        <w:rPr>
          <w:rFonts w:ascii="Times New Roman" w:hAnsi="Times New Roman"/>
          <w:sz w:val="24"/>
          <w:szCs w:val="24"/>
        </w:rPr>
      </w:pPr>
      <w:r w:rsidRPr="00AC2B79">
        <w:rPr>
          <w:rFonts w:ascii="Times New Roman" w:hAnsi="Times New Roman"/>
          <w:sz w:val="24"/>
          <w:szCs w:val="24"/>
        </w:rPr>
        <w:t>Discuss the different styles Schlossberg observed in individuals responding to retirement. How might this information be incorporated into retirement counseling and planning? Discuss the roles of gender and individual differences in one’s response to retirement.</w:t>
      </w:r>
    </w:p>
    <w:p w:rsidR="00AC2B79" w:rsidRPr="00AC2B79" w:rsidRDefault="00AC2B79" w:rsidP="00AC2B79">
      <w:pPr>
        <w:pStyle w:val="ListParagraph"/>
        <w:numPr>
          <w:ilvl w:val="0"/>
          <w:numId w:val="25"/>
        </w:numPr>
        <w:spacing w:after="160" w:line="240" w:lineRule="auto"/>
        <w:rPr>
          <w:rFonts w:ascii="Times New Roman" w:hAnsi="Times New Roman"/>
          <w:sz w:val="24"/>
          <w:szCs w:val="24"/>
        </w:rPr>
      </w:pPr>
      <w:r w:rsidRPr="00AC2B79">
        <w:rPr>
          <w:rFonts w:ascii="Times New Roman" w:hAnsi="Times New Roman"/>
          <w:sz w:val="24"/>
          <w:szCs w:val="24"/>
        </w:rPr>
        <w:t xml:space="preserve">Which assessment resources are most necessary in counseling older adults? Why? How would you utilize these resources to formulate an effective treatment plan when counseling an older adult? </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CF447C" w:rsidRDefault="00CF447C" w:rsidP="004D20BD">
      <w:pPr>
        <w:spacing w:after="0" w:line="240" w:lineRule="auto"/>
        <w:contextualSpacing/>
        <w:rPr>
          <w:rFonts w:ascii="Times New Roman" w:hAnsi="Times New Roman"/>
          <w:b/>
          <w:sz w:val="24"/>
          <w:szCs w:val="24"/>
        </w:rPr>
      </w:pPr>
    </w:p>
    <w:p w:rsidR="00CF447C" w:rsidRDefault="00CF447C"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231925" w:rsidRDefault="00231925"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2E4334" w:rsidRDefault="002E4334" w:rsidP="004D20BD">
      <w:pPr>
        <w:spacing w:after="0" w:line="240" w:lineRule="auto"/>
        <w:contextualSpacing/>
        <w:jc w:val="center"/>
        <w:rPr>
          <w:rFonts w:ascii="Times New Roman" w:hAnsi="Times New Roman"/>
          <w:b/>
          <w:sz w:val="24"/>
          <w:szCs w:val="24"/>
        </w:rPr>
      </w:pPr>
    </w:p>
    <w:p w:rsidR="002E4334" w:rsidRDefault="002E4334" w:rsidP="004D20BD">
      <w:pPr>
        <w:spacing w:after="0" w:line="240" w:lineRule="auto"/>
        <w:contextualSpacing/>
        <w:jc w:val="center"/>
        <w:rPr>
          <w:rFonts w:ascii="Times New Roman" w:hAnsi="Times New Roman"/>
          <w:b/>
          <w:sz w:val="24"/>
          <w:szCs w:val="24"/>
        </w:rPr>
      </w:pPr>
    </w:p>
    <w:p w:rsidR="002E4334" w:rsidRDefault="002E4334" w:rsidP="004D20BD">
      <w:pPr>
        <w:spacing w:after="0" w:line="240" w:lineRule="auto"/>
        <w:contextualSpacing/>
        <w:jc w:val="center"/>
        <w:rPr>
          <w:rFonts w:ascii="Times New Roman" w:hAnsi="Times New Roman"/>
          <w:b/>
          <w:sz w:val="24"/>
          <w:szCs w:val="24"/>
        </w:rPr>
      </w:pPr>
    </w:p>
    <w:p w:rsidR="006B5A5F" w:rsidRDefault="006B5A5F" w:rsidP="00B5562D">
      <w:pPr>
        <w:spacing w:after="0" w:line="240" w:lineRule="auto"/>
        <w:contextualSpacing/>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AC2B79" w:rsidRPr="00AC2B79" w:rsidRDefault="00AC2B79" w:rsidP="00AC2B79">
      <w:pPr>
        <w:spacing w:after="0" w:line="240" w:lineRule="auto"/>
        <w:rPr>
          <w:rFonts w:ascii="Times New Roman" w:hAnsi="Times New Roman"/>
          <w:sz w:val="24"/>
          <w:szCs w:val="24"/>
        </w:rPr>
      </w:pPr>
      <w:r w:rsidRPr="00AC2B79">
        <w:rPr>
          <w:rFonts w:ascii="Times New Roman" w:hAnsi="Times New Roman"/>
          <w:sz w:val="24"/>
          <w:szCs w:val="24"/>
        </w:rPr>
        <w:t xml:space="preserve">CASE EXAMPLE </w:t>
      </w:r>
    </w:p>
    <w:p w:rsidR="00AC2B79" w:rsidRPr="00AC2B79" w:rsidRDefault="00AC2B79" w:rsidP="00AC2B79">
      <w:pPr>
        <w:spacing w:after="0" w:line="240" w:lineRule="auto"/>
        <w:ind w:firstLine="720"/>
        <w:rPr>
          <w:rFonts w:ascii="Times New Roman" w:hAnsi="Times New Roman"/>
          <w:sz w:val="24"/>
          <w:szCs w:val="24"/>
        </w:rPr>
      </w:pPr>
      <w:r w:rsidRPr="00AC2B79">
        <w:rPr>
          <w:rFonts w:ascii="Times New Roman" w:hAnsi="Times New Roman"/>
          <w:sz w:val="24"/>
          <w:szCs w:val="24"/>
        </w:rPr>
        <w:t>Allen is a 65-year-old who retired as a history teacher 10 years ago. He is coming to counseling at the insistence of his wife and adult children, although he states that he doesn’t think counseling can help him. He reports that his wife says he repeats things “constantly” and although he shares that he may say things “a few times” because she didn’t hear him, he does not believe that he does this “constantly” and does not really think it is a big problem. He also shares that his wife tells him he is very impatient, although he is dismissive of this concern, again saying he thinks he is “not that bad.” He does admit that he has been depressed in the past and that he has been having a difficult time more recently feeling any motivation or interest to do anything. He expresses unhappiness because his wife recently retired from her full-time corporate position, but she continues to be very busy, continuing to work as a consultant and engaging in many activities with her friends. Allen, by comparison, reports that “all my friends are gone” and shares that although they are not deceased, they are spread out across the country where he does not have contact with any of them. Allen had looked forward to the time when his wife would retire, as he had expected that the two of them would spend more time together, travel, and enjoy retirement together. Allen has been spending his time busying himself with household jobs, working on his own art, assisting his wife with her work projects, and planning their vacations. He enjoys a glass or two of wine with dinner and states that he is just a “social drinker.” He has experienced some times with sadness in the period of time since he retired but got through those times by focusing on his future hope about his wife retiring. At several points in the interview, Allen sighs and states, “I just feel like a total nothing.” He reports increasing disinterest in his previous interests and hobbies and that “I just can’t get interested in anything anymore.” He admits that he has had some thoughts of suicide but then feels both ashamed and horribly guilty for how that would affect his family, which then serves to make him feel very sad. Allen says he is coming to counseling to see if the mental health provider can figure out what is wrong with him and admits that he is afraid he is “crazy.” On collateral consultation with Allen’s wife, it is apparent that Allen has minimized the intensity of his angry outbursts, and she admits that she has felt frightened by Allen’s outbursts.</w:t>
      </w:r>
    </w:p>
    <w:p w:rsidR="00AC2B79" w:rsidRPr="00AC2B79" w:rsidRDefault="00AC2B79" w:rsidP="00AC2B79">
      <w:pPr>
        <w:spacing w:after="0" w:line="240" w:lineRule="auto"/>
        <w:ind w:firstLine="720"/>
        <w:rPr>
          <w:rFonts w:ascii="Times New Roman" w:hAnsi="Times New Roman"/>
          <w:sz w:val="24"/>
          <w:szCs w:val="24"/>
        </w:rPr>
      </w:pPr>
    </w:p>
    <w:p w:rsidR="00AC2B79" w:rsidRPr="00AC2B79" w:rsidRDefault="00AC2B79" w:rsidP="00AC2B79">
      <w:pPr>
        <w:spacing w:after="0" w:line="240" w:lineRule="auto"/>
        <w:rPr>
          <w:rFonts w:ascii="Times New Roman" w:hAnsi="Times New Roman"/>
          <w:sz w:val="24"/>
          <w:szCs w:val="24"/>
        </w:rPr>
      </w:pPr>
    </w:p>
    <w:p w:rsidR="00AC2B79" w:rsidRPr="00AC2B79" w:rsidRDefault="00AC2B79" w:rsidP="00AC2B79">
      <w:pPr>
        <w:spacing w:after="0" w:line="240" w:lineRule="auto"/>
        <w:rPr>
          <w:rFonts w:ascii="Times New Roman" w:hAnsi="Times New Roman"/>
          <w:sz w:val="24"/>
          <w:szCs w:val="24"/>
        </w:rPr>
      </w:pPr>
      <w:r w:rsidRPr="00AC2B79">
        <w:rPr>
          <w:rFonts w:ascii="Times New Roman" w:hAnsi="Times New Roman"/>
          <w:sz w:val="24"/>
          <w:szCs w:val="24"/>
        </w:rPr>
        <w:t xml:space="preserve">DISCUSSION QUESTIONS </w:t>
      </w:r>
    </w:p>
    <w:p w:rsidR="00AC2B79" w:rsidRPr="00AC2B79" w:rsidRDefault="00AC2B79" w:rsidP="00AC2B79">
      <w:pPr>
        <w:pStyle w:val="ListParagraph"/>
        <w:numPr>
          <w:ilvl w:val="0"/>
          <w:numId w:val="26"/>
        </w:numPr>
        <w:spacing w:after="0" w:line="240" w:lineRule="auto"/>
        <w:rPr>
          <w:rFonts w:ascii="Times New Roman" w:hAnsi="Times New Roman"/>
          <w:sz w:val="24"/>
          <w:szCs w:val="24"/>
        </w:rPr>
      </w:pPr>
      <w:r w:rsidRPr="00AC2B79">
        <w:rPr>
          <w:rFonts w:ascii="Times New Roman" w:hAnsi="Times New Roman"/>
          <w:sz w:val="24"/>
          <w:szCs w:val="24"/>
        </w:rPr>
        <w:t>What are the prominent clinical issues?</w:t>
      </w:r>
    </w:p>
    <w:p w:rsidR="00AC2B79" w:rsidRPr="00AC2B79" w:rsidRDefault="00AC2B79" w:rsidP="00AC2B79">
      <w:pPr>
        <w:pStyle w:val="ListParagraph"/>
        <w:numPr>
          <w:ilvl w:val="0"/>
          <w:numId w:val="26"/>
        </w:numPr>
        <w:spacing w:after="0" w:line="240" w:lineRule="auto"/>
        <w:rPr>
          <w:rFonts w:ascii="Times New Roman" w:hAnsi="Times New Roman"/>
          <w:sz w:val="24"/>
          <w:szCs w:val="24"/>
        </w:rPr>
      </w:pPr>
      <w:r w:rsidRPr="00AC2B79">
        <w:rPr>
          <w:rFonts w:ascii="Times New Roman" w:hAnsi="Times New Roman"/>
          <w:sz w:val="24"/>
          <w:szCs w:val="24"/>
        </w:rPr>
        <w:t>What provisional diagnoses would be important to consider?</w:t>
      </w:r>
    </w:p>
    <w:p w:rsidR="00AC2B79" w:rsidRPr="00AC2B79" w:rsidRDefault="00AC2B79" w:rsidP="00AC2B79">
      <w:pPr>
        <w:pStyle w:val="ListParagraph"/>
        <w:numPr>
          <w:ilvl w:val="0"/>
          <w:numId w:val="26"/>
        </w:numPr>
        <w:spacing w:after="0" w:line="240" w:lineRule="auto"/>
        <w:rPr>
          <w:rFonts w:ascii="Times New Roman" w:hAnsi="Times New Roman"/>
          <w:sz w:val="24"/>
          <w:szCs w:val="24"/>
        </w:rPr>
      </w:pPr>
      <w:r w:rsidRPr="00AC2B79">
        <w:rPr>
          <w:rFonts w:ascii="Times New Roman" w:hAnsi="Times New Roman"/>
          <w:sz w:val="24"/>
          <w:szCs w:val="24"/>
        </w:rPr>
        <w:t>What models discussed in the text would be useful?</w:t>
      </w:r>
    </w:p>
    <w:p w:rsidR="00AC2B79" w:rsidRPr="00AC2B79" w:rsidRDefault="00AC2B79" w:rsidP="00AC2B79">
      <w:pPr>
        <w:pStyle w:val="ListParagraph"/>
        <w:numPr>
          <w:ilvl w:val="0"/>
          <w:numId w:val="26"/>
        </w:numPr>
        <w:spacing w:after="0" w:line="240" w:lineRule="auto"/>
        <w:rPr>
          <w:rFonts w:ascii="Times New Roman" w:hAnsi="Times New Roman"/>
          <w:sz w:val="24"/>
          <w:szCs w:val="24"/>
        </w:rPr>
      </w:pPr>
      <w:r w:rsidRPr="00AC2B79">
        <w:rPr>
          <w:rFonts w:ascii="Times New Roman" w:hAnsi="Times New Roman"/>
          <w:sz w:val="24"/>
          <w:szCs w:val="24"/>
        </w:rPr>
        <w:t>What other professional, medical, and/or social services may be important in this case?</w:t>
      </w:r>
    </w:p>
    <w:p w:rsidR="003B05BD" w:rsidRPr="006B5A5F" w:rsidRDefault="003B05BD" w:rsidP="006B5A5F">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B5562D" w:rsidRDefault="00B5562D" w:rsidP="001C0DDB">
      <w:pPr>
        <w:spacing w:after="0" w:line="240" w:lineRule="auto"/>
        <w:contextualSpacing/>
        <w:rPr>
          <w:rFonts w:ascii="Times New Roman" w:hAnsi="Times New Roman"/>
          <w:b/>
          <w:sz w:val="24"/>
          <w:szCs w:val="24"/>
        </w:rPr>
      </w:pPr>
    </w:p>
    <w:p w:rsidR="00B5562D" w:rsidRDefault="00B5562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2" w:name="_Toc421105537"/>
      <w:r w:rsidRPr="00684755">
        <w:lastRenderedPageBreak/>
        <w:t>Chapter Exercises</w:t>
      </w:r>
      <w:bookmarkEnd w:id="2"/>
    </w:p>
    <w:p w:rsidR="00500B8F" w:rsidRPr="008A328F" w:rsidRDefault="00500B8F" w:rsidP="004D20BD">
      <w:pPr>
        <w:spacing w:after="0" w:line="240" w:lineRule="auto"/>
        <w:contextualSpacing/>
        <w:rPr>
          <w:rFonts w:ascii="Times New Roman" w:hAnsi="Times New Roman"/>
          <w:sz w:val="24"/>
          <w:szCs w:val="24"/>
        </w:rPr>
      </w:pPr>
    </w:p>
    <w:p w:rsidR="00AC2B79" w:rsidRPr="00AC2B79" w:rsidRDefault="00AC2B79" w:rsidP="00AC2B79">
      <w:pPr>
        <w:pStyle w:val="ListParagraph"/>
        <w:numPr>
          <w:ilvl w:val="0"/>
          <w:numId w:val="27"/>
        </w:numPr>
        <w:rPr>
          <w:rFonts w:ascii="Times New Roman" w:hAnsi="Times New Roman"/>
          <w:sz w:val="24"/>
          <w:szCs w:val="24"/>
        </w:rPr>
      </w:pPr>
      <w:r w:rsidRPr="00AC2B79">
        <w:rPr>
          <w:rFonts w:ascii="Times New Roman" w:hAnsi="Times New Roman"/>
          <w:sz w:val="24"/>
          <w:szCs w:val="24"/>
        </w:rPr>
        <w:t>Goal:  To increase appreciation of the diversity of experiences occurring among people approaching or in retirement.</w:t>
      </w:r>
    </w:p>
    <w:p w:rsidR="00AC2B79" w:rsidRPr="00AC2B79" w:rsidRDefault="00AC2B79" w:rsidP="00AC2B79">
      <w:pPr>
        <w:pStyle w:val="ListParagraph"/>
        <w:numPr>
          <w:ilvl w:val="1"/>
          <w:numId w:val="27"/>
        </w:numPr>
        <w:rPr>
          <w:rFonts w:ascii="Times New Roman" w:hAnsi="Times New Roman"/>
          <w:sz w:val="24"/>
          <w:szCs w:val="24"/>
        </w:rPr>
      </w:pPr>
      <w:r w:rsidRPr="00AC2B79">
        <w:rPr>
          <w:rFonts w:ascii="Times New Roman" w:hAnsi="Times New Roman"/>
          <w:sz w:val="24"/>
          <w:szCs w:val="24"/>
        </w:rPr>
        <w:t>Pick up several issues of “AARP: The Magazine.” Identify the range of working, retirement, and social activities discussed by interviewees.</w:t>
      </w:r>
    </w:p>
    <w:p w:rsidR="00AC2B79" w:rsidRPr="00AC2B79" w:rsidRDefault="00AC2B79" w:rsidP="00AC2B79">
      <w:pPr>
        <w:pStyle w:val="ListParagraph"/>
        <w:numPr>
          <w:ilvl w:val="1"/>
          <w:numId w:val="27"/>
        </w:numPr>
        <w:rPr>
          <w:rFonts w:ascii="Times New Roman" w:hAnsi="Times New Roman"/>
          <w:sz w:val="24"/>
          <w:szCs w:val="24"/>
        </w:rPr>
      </w:pPr>
      <w:r w:rsidRPr="00AC2B79">
        <w:rPr>
          <w:rFonts w:ascii="Times New Roman" w:hAnsi="Times New Roman"/>
          <w:sz w:val="24"/>
          <w:szCs w:val="24"/>
        </w:rPr>
        <w:t>Reflect on any surprises or unexpected observations you make during your perusal.  What does it tell you about your own assumptions related to retirement?</w:t>
      </w:r>
    </w:p>
    <w:p w:rsidR="00AC2B79" w:rsidRPr="00AC2B79" w:rsidRDefault="00AC2B79" w:rsidP="00AC2B79">
      <w:pPr>
        <w:pStyle w:val="ListParagraph"/>
        <w:ind w:left="1440"/>
        <w:rPr>
          <w:rFonts w:ascii="Times New Roman" w:hAnsi="Times New Roman"/>
          <w:sz w:val="24"/>
          <w:szCs w:val="24"/>
        </w:rPr>
      </w:pPr>
    </w:p>
    <w:p w:rsidR="00AC2B79" w:rsidRPr="00AC2B79" w:rsidRDefault="00AC2B79" w:rsidP="00AC2B79">
      <w:pPr>
        <w:pStyle w:val="ListParagraph"/>
        <w:numPr>
          <w:ilvl w:val="0"/>
          <w:numId w:val="27"/>
        </w:numPr>
        <w:rPr>
          <w:rFonts w:ascii="Times New Roman" w:hAnsi="Times New Roman"/>
          <w:sz w:val="24"/>
          <w:szCs w:val="24"/>
        </w:rPr>
      </w:pPr>
      <w:r w:rsidRPr="00AC2B79">
        <w:rPr>
          <w:rFonts w:ascii="Times New Roman" w:hAnsi="Times New Roman"/>
          <w:sz w:val="24"/>
          <w:szCs w:val="24"/>
        </w:rPr>
        <w:t>Goal:   To assess your own reactions to preventive retirement planning.</w:t>
      </w:r>
    </w:p>
    <w:p w:rsidR="00AC2B79" w:rsidRPr="00AC2B79" w:rsidRDefault="00AC2B79" w:rsidP="00AC2B79">
      <w:pPr>
        <w:pStyle w:val="ListParagraph"/>
        <w:numPr>
          <w:ilvl w:val="1"/>
          <w:numId w:val="27"/>
        </w:numPr>
        <w:rPr>
          <w:rFonts w:ascii="Times New Roman" w:hAnsi="Times New Roman"/>
          <w:sz w:val="24"/>
          <w:szCs w:val="24"/>
        </w:rPr>
      </w:pPr>
      <w:r w:rsidRPr="00AC2B79">
        <w:rPr>
          <w:rFonts w:ascii="Times New Roman" w:hAnsi="Times New Roman"/>
          <w:sz w:val="24"/>
          <w:szCs w:val="24"/>
        </w:rPr>
        <w:t>Develop a draft of your own retirement plan (or if you already have one, make some revisions). Be sure to address your goals for financial, social, familial, relational, physical, and emotional wellness.</w:t>
      </w:r>
    </w:p>
    <w:p w:rsidR="00AC2B79" w:rsidRPr="00AC2B79" w:rsidRDefault="00AC2B79" w:rsidP="00AC2B79">
      <w:pPr>
        <w:pStyle w:val="ListParagraph"/>
        <w:numPr>
          <w:ilvl w:val="1"/>
          <w:numId w:val="27"/>
        </w:numPr>
        <w:rPr>
          <w:rFonts w:ascii="Times New Roman" w:hAnsi="Times New Roman"/>
          <w:sz w:val="24"/>
          <w:szCs w:val="24"/>
        </w:rPr>
      </w:pPr>
      <w:r w:rsidRPr="00AC2B79">
        <w:rPr>
          <w:rFonts w:ascii="Times New Roman" w:hAnsi="Times New Roman"/>
          <w:sz w:val="24"/>
          <w:szCs w:val="24"/>
        </w:rPr>
        <w:t>What do you expect might be the barriers or obstacles to meeting your goals in any of the domains above?</w:t>
      </w:r>
    </w:p>
    <w:p w:rsidR="00AC2B79" w:rsidRPr="00AC2B79" w:rsidRDefault="00AC2B79" w:rsidP="00AC2B79">
      <w:pPr>
        <w:pStyle w:val="ListParagraph"/>
        <w:numPr>
          <w:ilvl w:val="1"/>
          <w:numId w:val="27"/>
        </w:numPr>
        <w:rPr>
          <w:rFonts w:ascii="Times New Roman" w:hAnsi="Times New Roman"/>
          <w:sz w:val="24"/>
          <w:szCs w:val="24"/>
        </w:rPr>
      </w:pPr>
      <w:r w:rsidRPr="00AC2B79">
        <w:rPr>
          <w:rFonts w:ascii="Times New Roman" w:hAnsi="Times New Roman"/>
          <w:sz w:val="24"/>
          <w:szCs w:val="24"/>
        </w:rPr>
        <w:t xml:space="preserve">What is one step you can take now to start your retirement plan?  </w:t>
      </w:r>
    </w:p>
    <w:p w:rsidR="00231925" w:rsidRPr="00983745" w:rsidRDefault="00231925" w:rsidP="00231925"/>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CB52C9" w:rsidRDefault="00CB52C9"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B5562D" w:rsidRDefault="00B5562D" w:rsidP="004D20BD">
      <w:pPr>
        <w:pStyle w:val="ListParagraph"/>
        <w:spacing w:after="0" w:line="240" w:lineRule="auto"/>
        <w:ind w:left="0"/>
        <w:rPr>
          <w:rFonts w:ascii="Times New Roman" w:hAnsi="Times New Roman"/>
          <w:sz w:val="24"/>
          <w:szCs w:val="24"/>
        </w:rPr>
      </w:pPr>
    </w:p>
    <w:p w:rsidR="00CF447C" w:rsidRDefault="00CF447C" w:rsidP="004D20BD">
      <w:pPr>
        <w:pStyle w:val="ListParagraph"/>
        <w:spacing w:after="0" w:line="240" w:lineRule="auto"/>
        <w:ind w:left="0"/>
        <w:rPr>
          <w:rFonts w:ascii="Times New Roman" w:hAnsi="Times New Roman"/>
          <w:sz w:val="24"/>
          <w:szCs w:val="24"/>
        </w:rPr>
      </w:pPr>
    </w:p>
    <w:p w:rsidR="00CF447C" w:rsidRDefault="00CF447C" w:rsidP="004D20BD">
      <w:pPr>
        <w:pStyle w:val="ListParagraph"/>
        <w:spacing w:after="0" w:line="240" w:lineRule="auto"/>
        <w:ind w:left="0"/>
        <w:rPr>
          <w:rFonts w:ascii="Times New Roman" w:hAnsi="Times New Roman"/>
          <w:sz w:val="24"/>
          <w:szCs w:val="24"/>
        </w:rPr>
      </w:pPr>
    </w:p>
    <w:p w:rsidR="00CF447C" w:rsidRDefault="00CF447C" w:rsidP="004D20BD">
      <w:pPr>
        <w:pStyle w:val="ListParagraph"/>
        <w:spacing w:after="0" w:line="240" w:lineRule="auto"/>
        <w:ind w:left="0"/>
        <w:rPr>
          <w:rFonts w:ascii="Times New Roman" w:hAnsi="Times New Roman"/>
          <w:sz w:val="24"/>
          <w:szCs w:val="24"/>
        </w:rPr>
      </w:pPr>
    </w:p>
    <w:p w:rsidR="00B5562D" w:rsidRDefault="00B5562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231925" w:rsidRDefault="00231925"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6B5A5F" w:rsidRDefault="006B5A5F"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3" w:name="_Toc421105538"/>
      <w:r>
        <w:lastRenderedPageBreak/>
        <w:t>Class Assignments</w:t>
      </w:r>
      <w:bookmarkEnd w:id="3"/>
    </w:p>
    <w:p w:rsidR="006C3132" w:rsidRPr="004D20BD" w:rsidRDefault="006C3132" w:rsidP="004D20BD">
      <w:pPr>
        <w:pStyle w:val="Heading1"/>
        <w:rPr>
          <w:sz w:val="24"/>
          <w:szCs w:val="24"/>
        </w:rPr>
      </w:pPr>
    </w:p>
    <w:p w:rsidR="00AC2B79" w:rsidRPr="00AC2B79" w:rsidRDefault="00AC2B79" w:rsidP="00AC2B79">
      <w:pPr>
        <w:pStyle w:val="ListParagraph"/>
        <w:numPr>
          <w:ilvl w:val="0"/>
          <w:numId w:val="28"/>
        </w:numPr>
        <w:rPr>
          <w:rFonts w:ascii="Times New Roman" w:hAnsi="Times New Roman"/>
          <w:sz w:val="24"/>
          <w:szCs w:val="24"/>
        </w:rPr>
      </w:pPr>
      <w:r w:rsidRPr="00AC2B79">
        <w:rPr>
          <w:rFonts w:ascii="Times New Roman" w:hAnsi="Times New Roman"/>
          <w:sz w:val="24"/>
          <w:szCs w:val="24"/>
        </w:rPr>
        <w:t>Goal: To increase student awareness of attitudes and social perceptions of retirement.</w:t>
      </w:r>
    </w:p>
    <w:p w:rsidR="00AC2B79" w:rsidRPr="00AC2B79" w:rsidRDefault="00AC2B79" w:rsidP="00AC2B79">
      <w:pPr>
        <w:pStyle w:val="ListParagraph"/>
        <w:numPr>
          <w:ilvl w:val="1"/>
          <w:numId w:val="28"/>
        </w:numPr>
        <w:rPr>
          <w:rFonts w:ascii="Times New Roman" w:hAnsi="Times New Roman"/>
          <w:sz w:val="24"/>
          <w:szCs w:val="24"/>
        </w:rPr>
      </w:pPr>
      <w:r w:rsidRPr="00AC2B79">
        <w:rPr>
          <w:rFonts w:ascii="Times New Roman" w:hAnsi="Times New Roman"/>
          <w:sz w:val="24"/>
          <w:szCs w:val="24"/>
        </w:rPr>
        <w:t>Give students a short period of time (60 seconds, for example) to generate a list of all of the words or terms they would use to describe retired individuals.</w:t>
      </w:r>
    </w:p>
    <w:p w:rsidR="00AC2B79" w:rsidRPr="00AC2B79" w:rsidRDefault="00AC2B79" w:rsidP="00AC2B79">
      <w:pPr>
        <w:pStyle w:val="ListParagraph"/>
        <w:numPr>
          <w:ilvl w:val="1"/>
          <w:numId w:val="28"/>
        </w:numPr>
        <w:rPr>
          <w:rFonts w:ascii="Times New Roman" w:hAnsi="Times New Roman"/>
          <w:sz w:val="24"/>
          <w:szCs w:val="24"/>
        </w:rPr>
      </w:pPr>
      <w:r w:rsidRPr="00AC2B79">
        <w:rPr>
          <w:rFonts w:ascii="Times New Roman" w:hAnsi="Times New Roman"/>
          <w:sz w:val="24"/>
          <w:szCs w:val="24"/>
        </w:rPr>
        <w:t>Using small groups, have students discuss with each other the ways in which the ideas they generated are consistent or inconsistent with the principles of positive aging described in Chapter 21.</w:t>
      </w:r>
    </w:p>
    <w:p w:rsidR="00AC2B79" w:rsidRPr="00AC2B79" w:rsidRDefault="00AC2B79" w:rsidP="00AC2B79">
      <w:pPr>
        <w:pStyle w:val="ListParagraph"/>
        <w:ind w:left="1440"/>
        <w:rPr>
          <w:rFonts w:ascii="Times New Roman" w:hAnsi="Times New Roman"/>
          <w:sz w:val="24"/>
          <w:szCs w:val="24"/>
        </w:rPr>
      </w:pPr>
    </w:p>
    <w:p w:rsidR="00AC2B79" w:rsidRPr="00AC2B79" w:rsidRDefault="00AC2B79" w:rsidP="00AC2B79">
      <w:pPr>
        <w:pStyle w:val="ListParagraph"/>
        <w:numPr>
          <w:ilvl w:val="0"/>
          <w:numId w:val="28"/>
        </w:numPr>
        <w:rPr>
          <w:rFonts w:ascii="Times New Roman" w:hAnsi="Times New Roman"/>
          <w:sz w:val="24"/>
          <w:szCs w:val="24"/>
        </w:rPr>
      </w:pPr>
      <w:r w:rsidRPr="00AC2B79">
        <w:rPr>
          <w:rFonts w:ascii="Times New Roman" w:hAnsi="Times New Roman"/>
          <w:sz w:val="24"/>
          <w:szCs w:val="24"/>
        </w:rPr>
        <w:t>Goal:  Increase student abilities to prepare clients for retirement.</w:t>
      </w:r>
    </w:p>
    <w:p w:rsidR="00AC2B79" w:rsidRPr="00AC2B79" w:rsidRDefault="00AC2B79" w:rsidP="00AC2B79">
      <w:pPr>
        <w:pStyle w:val="ListParagraph"/>
        <w:numPr>
          <w:ilvl w:val="1"/>
          <w:numId w:val="28"/>
        </w:numPr>
        <w:rPr>
          <w:rFonts w:ascii="Times New Roman" w:hAnsi="Times New Roman"/>
          <w:sz w:val="24"/>
          <w:szCs w:val="24"/>
        </w:rPr>
      </w:pPr>
      <w:r w:rsidRPr="00AC2B79">
        <w:rPr>
          <w:rFonts w:ascii="Times New Roman" w:hAnsi="Times New Roman"/>
          <w:sz w:val="24"/>
          <w:szCs w:val="24"/>
        </w:rPr>
        <w:t>Have students work together in small groups to develop a retirement education curriculum geared for young – midlife adults (those currently in their 30s).</w:t>
      </w:r>
    </w:p>
    <w:p w:rsidR="00AC2B79" w:rsidRPr="00AC2B79" w:rsidRDefault="00AC2B79" w:rsidP="00AC2B79">
      <w:pPr>
        <w:pStyle w:val="ListParagraph"/>
        <w:numPr>
          <w:ilvl w:val="1"/>
          <w:numId w:val="28"/>
        </w:numPr>
        <w:rPr>
          <w:rFonts w:ascii="Times New Roman" w:hAnsi="Times New Roman"/>
          <w:sz w:val="24"/>
          <w:szCs w:val="24"/>
        </w:rPr>
      </w:pPr>
      <w:r w:rsidRPr="00AC2B79">
        <w:rPr>
          <w:rFonts w:ascii="Times New Roman" w:hAnsi="Times New Roman"/>
          <w:sz w:val="24"/>
          <w:szCs w:val="24"/>
        </w:rPr>
        <w:t>Be sure that students consider what kind of messaging will make it most likely that they can help 30-somethings see retirement planning as relevant to them. This might include delivery type (print, multi-media, social media etc), content, and persuasion strategies.</w:t>
      </w:r>
    </w:p>
    <w:p w:rsidR="00100FD6" w:rsidRPr="00AC2B79"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B5562D" w:rsidRDefault="00B5562D"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2E4334" w:rsidRDefault="002E4334" w:rsidP="004D20BD">
      <w:pPr>
        <w:pStyle w:val="ListParagraph"/>
        <w:spacing w:after="0" w:line="240" w:lineRule="auto"/>
        <w:ind w:left="0"/>
        <w:rPr>
          <w:rFonts w:ascii="Times New Roman" w:hAnsi="Times New Roman"/>
          <w:bCs/>
          <w:color w:val="211D1E"/>
          <w:sz w:val="24"/>
          <w:szCs w:val="24"/>
        </w:rPr>
      </w:pPr>
    </w:p>
    <w:p w:rsidR="002E4334" w:rsidRDefault="002E4334" w:rsidP="004D20BD">
      <w:pPr>
        <w:pStyle w:val="ListParagraph"/>
        <w:spacing w:after="0" w:line="240" w:lineRule="auto"/>
        <w:ind w:left="0"/>
        <w:rPr>
          <w:rFonts w:ascii="Times New Roman" w:hAnsi="Times New Roman"/>
          <w:bCs/>
          <w:color w:val="211D1E"/>
          <w:sz w:val="24"/>
          <w:szCs w:val="24"/>
        </w:rPr>
      </w:pPr>
    </w:p>
    <w:p w:rsidR="002E4334" w:rsidRDefault="002E4334"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322E4D" w:rsidRDefault="00322E4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4" w:name="_Toc421105539"/>
      <w:r>
        <w:lastRenderedPageBreak/>
        <w:t>Video and Multimedia</w:t>
      </w:r>
      <w:bookmarkEnd w:id="4"/>
    </w:p>
    <w:p w:rsidR="00684755" w:rsidRDefault="00684755" w:rsidP="004D20BD">
      <w:pPr>
        <w:spacing w:line="240" w:lineRule="auto"/>
        <w:contextualSpacing/>
        <w:rPr>
          <w:rFonts w:ascii="Times New Roman" w:hAnsi="Times New Roman"/>
          <w:b/>
          <w:sz w:val="24"/>
          <w:szCs w:val="24"/>
        </w:rPr>
      </w:pPr>
    </w:p>
    <w:p w:rsidR="00AC2B79" w:rsidRPr="00AC2B79" w:rsidRDefault="00AC2B79" w:rsidP="00AC2B79">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AC2B79">
        <w:rPr>
          <w:rFonts w:ascii="Times New Roman" w:eastAsia="Times New Roman" w:hAnsi="Times New Roman"/>
          <w:bCs/>
          <w:i/>
          <w:color w:val="808080" w:themeColor="background1" w:themeShade="80"/>
          <w:sz w:val="24"/>
          <w:szCs w:val="24"/>
        </w:rPr>
        <w:t>Video Clips</w:t>
      </w:r>
    </w:p>
    <w:p w:rsidR="00AC2B79" w:rsidRPr="006F3EDA" w:rsidRDefault="00634A05" w:rsidP="00AC2B79">
      <w:pPr>
        <w:spacing w:before="100" w:beforeAutospacing="1" w:after="100" w:afterAutospacing="1" w:line="240" w:lineRule="auto"/>
        <w:rPr>
          <w:rFonts w:ascii="Times New Roman" w:eastAsia="Times New Roman" w:hAnsi="Times New Roman"/>
          <w:sz w:val="24"/>
          <w:szCs w:val="24"/>
        </w:rPr>
      </w:pPr>
      <w:hyperlink r:id="rId8" w:tgtFrame="_blank" w:history="1">
        <w:r w:rsidR="00AC2B79" w:rsidRPr="006F3EDA">
          <w:rPr>
            <w:rFonts w:ascii="Times New Roman" w:eastAsia="Times New Roman" w:hAnsi="Times New Roman"/>
            <w:color w:val="0000FF"/>
            <w:sz w:val="24"/>
            <w:szCs w:val="24"/>
            <w:u w:val="single"/>
          </w:rPr>
          <w:t>Work, retirement and old men's depression</w:t>
        </w:r>
      </w:hyperlink>
      <w:r w:rsidR="00AC2B79" w:rsidRPr="006F3EDA">
        <w:rPr>
          <w:rFonts w:ascii="Times New Roman" w:eastAsia="Times New Roman" w:hAnsi="Times New Roman"/>
          <w:sz w:val="24"/>
          <w:szCs w:val="24"/>
        </w:rPr>
        <w:br/>
      </w:r>
      <w:proofErr w:type="gramStart"/>
      <w:r w:rsidR="00AC2B79" w:rsidRPr="006F3EDA">
        <w:rPr>
          <w:rFonts w:ascii="Times New Roman" w:eastAsia="Times New Roman" w:hAnsi="Times New Roman"/>
          <w:sz w:val="24"/>
          <w:szCs w:val="24"/>
        </w:rPr>
        <w:t>In</w:t>
      </w:r>
      <w:proofErr w:type="gramEnd"/>
      <w:r w:rsidR="00AC2B79" w:rsidRPr="006F3EDA">
        <w:rPr>
          <w:rFonts w:ascii="Times New Roman" w:eastAsia="Times New Roman" w:hAnsi="Times New Roman"/>
          <w:sz w:val="24"/>
          <w:szCs w:val="24"/>
        </w:rPr>
        <w:t xml:space="preserve"> this video clip Dr. David </w:t>
      </w:r>
      <w:proofErr w:type="spellStart"/>
      <w:r w:rsidR="00AC2B79" w:rsidRPr="006F3EDA">
        <w:rPr>
          <w:rFonts w:ascii="Times New Roman" w:eastAsia="Times New Roman" w:hAnsi="Times New Roman"/>
          <w:sz w:val="24"/>
          <w:szCs w:val="24"/>
        </w:rPr>
        <w:t>Kuhl</w:t>
      </w:r>
      <w:proofErr w:type="spellEnd"/>
      <w:r w:rsidR="00AC2B79" w:rsidRPr="006F3EDA">
        <w:rPr>
          <w:rFonts w:ascii="Times New Roman" w:eastAsia="Times New Roman" w:hAnsi="Times New Roman"/>
          <w:sz w:val="24"/>
          <w:szCs w:val="24"/>
        </w:rPr>
        <w:t xml:space="preserve"> talks about work, retirement and older men's depression.</w:t>
      </w:r>
    </w:p>
    <w:p w:rsidR="00AC2B79" w:rsidRPr="006F3EDA" w:rsidRDefault="00634A05" w:rsidP="00AC2B79">
      <w:pPr>
        <w:spacing w:before="100" w:beforeAutospacing="1" w:after="100" w:afterAutospacing="1" w:line="240" w:lineRule="auto"/>
        <w:rPr>
          <w:rFonts w:ascii="Times New Roman" w:eastAsia="Times New Roman" w:hAnsi="Times New Roman"/>
          <w:sz w:val="24"/>
          <w:szCs w:val="24"/>
        </w:rPr>
      </w:pPr>
      <w:hyperlink r:id="rId9" w:tgtFrame="_blank" w:history="1">
        <w:r w:rsidR="00AC2B79" w:rsidRPr="006F3EDA">
          <w:rPr>
            <w:rFonts w:ascii="Times New Roman" w:eastAsia="Times New Roman" w:hAnsi="Times New Roman"/>
            <w:color w:val="0000FF"/>
            <w:sz w:val="24"/>
            <w:szCs w:val="24"/>
            <w:u w:val="single"/>
          </w:rPr>
          <w:t>What is the psychological impact of having additional guaranteed income in retirement?</w:t>
        </w:r>
      </w:hyperlink>
      <w:r w:rsidR="00AC2B79" w:rsidRPr="006F3EDA">
        <w:rPr>
          <w:rFonts w:ascii="Times New Roman" w:eastAsia="Times New Roman" w:hAnsi="Times New Roman"/>
          <w:sz w:val="24"/>
          <w:szCs w:val="24"/>
        </w:rPr>
        <w:br/>
        <w:t>A video from the New York Life Center for Retirement Income reviews results of recent research that demonstrate that those with guaranteed retirement income have a higher level of well-being and a lower incidence of depression than those who do not.</w:t>
      </w:r>
    </w:p>
    <w:p w:rsidR="00AC2B79" w:rsidRPr="006F3EDA" w:rsidRDefault="00634A05" w:rsidP="00AC2B79">
      <w:pPr>
        <w:spacing w:before="100" w:beforeAutospacing="1" w:after="100" w:afterAutospacing="1" w:line="240" w:lineRule="auto"/>
        <w:rPr>
          <w:rFonts w:ascii="Times New Roman" w:eastAsia="Times New Roman" w:hAnsi="Times New Roman"/>
          <w:sz w:val="24"/>
          <w:szCs w:val="24"/>
        </w:rPr>
      </w:pPr>
      <w:hyperlink r:id="rId10" w:tgtFrame="_blank" w:history="1">
        <w:r w:rsidR="00AC2B79" w:rsidRPr="006F3EDA">
          <w:rPr>
            <w:rFonts w:ascii="Times New Roman" w:eastAsia="Times New Roman" w:hAnsi="Times New Roman"/>
            <w:color w:val="0000FF"/>
            <w:sz w:val="24"/>
            <w:szCs w:val="24"/>
            <w:u w:val="single"/>
          </w:rPr>
          <w:t>Occupational therapy and older people</w:t>
        </w:r>
      </w:hyperlink>
      <w:r w:rsidR="00AC2B79" w:rsidRPr="006F3EDA">
        <w:rPr>
          <w:rFonts w:ascii="Times New Roman" w:eastAsia="Times New Roman" w:hAnsi="Times New Roman"/>
          <w:sz w:val="24"/>
          <w:szCs w:val="24"/>
        </w:rPr>
        <w:br/>
        <w:t>This video reviews the effect of occupational therapy and its role in helping older people continue to live independently at home and cope with daily tasks.</w:t>
      </w:r>
    </w:p>
    <w:p w:rsidR="00AC2B79" w:rsidRPr="006F3EDA" w:rsidRDefault="00634A05" w:rsidP="00AC2B79">
      <w:pPr>
        <w:spacing w:before="100" w:beforeAutospacing="1" w:after="100" w:afterAutospacing="1" w:line="240" w:lineRule="auto"/>
        <w:rPr>
          <w:rFonts w:ascii="Times New Roman" w:eastAsia="Times New Roman" w:hAnsi="Times New Roman"/>
          <w:sz w:val="24"/>
          <w:szCs w:val="24"/>
        </w:rPr>
      </w:pPr>
      <w:hyperlink r:id="rId11" w:tgtFrame="_blank" w:history="1">
        <w:r w:rsidR="00AC2B79" w:rsidRPr="006F3EDA">
          <w:rPr>
            <w:rFonts w:ascii="Times New Roman" w:eastAsia="Times New Roman" w:hAnsi="Times New Roman"/>
            <w:color w:val="0000FF"/>
            <w:sz w:val="24"/>
            <w:szCs w:val="24"/>
            <w:u w:val="single"/>
          </w:rPr>
          <w:t>Pain Management in the Elderly</w:t>
        </w:r>
      </w:hyperlink>
      <w:r w:rsidR="00AC2B79" w:rsidRPr="006F3EDA">
        <w:rPr>
          <w:rFonts w:ascii="Times New Roman" w:eastAsia="Times New Roman" w:hAnsi="Times New Roman"/>
          <w:sz w:val="24"/>
          <w:szCs w:val="24"/>
        </w:rPr>
        <w:br/>
        <w:t>This video looks broadly at pain management in the elderly.</w:t>
      </w:r>
    </w:p>
    <w:p w:rsidR="00AC2B79" w:rsidRPr="006F3EDA" w:rsidRDefault="00634A05" w:rsidP="00AC2B79">
      <w:pPr>
        <w:spacing w:before="100" w:beforeAutospacing="1" w:after="100" w:afterAutospacing="1" w:line="240" w:lineRule="auto"/>
        <w:rPr>
          <w:rFonts w:ascii="Times New Roman" w:eastAsia="Times New Roman" w:hAnsi="Times New Roman"/>
          <w:sz w:val="24"/>
          <w:szCs w:val="24"/>
        </w:rPr>
      </w:pPr>
      <w:hyperlink r:id="rId12" w:tgtFrame="_blank" w:history="1">
        <w:r w:rsidR="00AC2B79" w:rsidRPr="006F3EDA">
          <w:rPr>
            <w:rFonts w:ascii="Times New Roman" w:eastAsia="Times New Roman" w:hAnsi="Times New Roman"/>
            <w:color w:val="0000FF"/>
            <w:sz w:val="24"/>
            <w:szCs w:val="24"/>
            <w:u w:val="single"/>
          </w:rPr>
          <w:t>Supporting People with Chronic Pain</w:t>
        </w:r>
      </w:hyperlink>
      <w:r w:rsidR="00AC2B79" w:rsidRPr="006F3EDA">
        <w:rPr>
          <w:rFonts w:ascii="Times New Roman" w:eastAsia="Times New Roman" w:hAnsi="Times New Roman"/>
          <w:sz w:val="24"/>
          <w:szCs w:val="24"/>
        </w:rPr>
        <w:br/>
        <w:t>In this video, counselor Richard Hill talks about supporting those who are dealing with chronic pain, whether the person supported is the one with the pain, or the caregiver to the one with the pain.</w:t>
      </w:r>
    </w:p>
    <w:p w:rsidR="00AC2B79" w:rsidRPr="006F3EDA" w:rsidRDefault="00634A05" w:rsidP="00AC2B79">
      <w:pPr>
        <w:spacing w:before="100" w:beforeAutospacing="1" w:after="100" w:afterAutospacing="1" w:line="240" w:lineRule="auto"/>
        <w:rPr>
          <w:rFonts w:ascii="Times New Roman" w:eastAsia="Times New Roman" w:hAnsi="Times New Roman"/>
          <w:sz w:val="24"/>
          <w:szCs w:val="24"/>
        </w:rPr>
      </w:pPr>
      <w:hyperlink r:id="rId13" w:tgtFrame="_blank" w:history="1">
        <w:r w:rsidR="00AC2B79" w:rsidRPr="006F3EDA">
          <w:rPr>
            <w:rFonts w:ascii="Times New Roman" w:eastAsia="Times New Roman" w:hAnsi="Times New Roman"/>
            <w:color w:val="0000FF"/>
            <w:sz w:val="24"/>
            <w:szCs w:val="24"/>
            <w:u w:val="single"/>
          </w:rPr>
          <w:t>Rural Retirement</w:t>
        </w:r>
      </w:hyperlink>
      <w:r w:rsidR="00AC2B79" w:rsidRPr="006F3EDA">
        <w:rPr>
          <w:rFonts w:ascii="Times New Roman" w:eastAsia="Times New Roman" w:hAnsi="Times New Roman"/>
          <w:sz w:val="24"/>
          <w:szCs w:val="24"/>
        </w:rPr>
        <w:br/>
        <w:t>Cornell professors of development sociology David Brown and Nina Glasgow highlight the challenges and opportunities presented by migration at older</w:t>
      </w:r>
    </w:p>
    <w:p w:rsidR="00AC2B79" w:rsidRPr="00AC2B79" w:rsidRDefault="00AC2B79" w:rsidP="00AC2B79">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AC2B79">
        <w:rPr>
          <w:rFonts w:ascii="Times New Roman" w:eastAsia="Times New Roman" w:hAnsi="Times New Roman"/>
          <w:bCs/>
          <w:i/>
          <w:color w:val="808080" w:themeColor="background1" w:themeShade="80"/>
          <w:sz w:val="24"/>
          <w:szCs w:val="24"/>
        </w:rPr>
        <w:t>Audio Clips</w:t>
      </w:r>
    </w:p>
    <w:p w:rsidR="00AC2B79" w:rsidRPr="006F3EDA" w:rsidRDefault="00634A05" w:rsidP="00AC2B79">
      <w:pPr>
        <w:spacing w:before="100" w:beforeAutospacing="1" w:after="100" w:afterAutospacing="1" w:line="240" w:lineRule="auto"/>
        <w:rPr>
          <w:rFonts w:ascii="Times New Roman" w:eastAsia="Times New Roman" w:hAnsi="Times New Roman"/>
          <w:sz w:val="24"/>
          <w:szCs w:val="24"/>
        </w:rPr>
      </w:pPr>
      <w:hyperlink r:id="rId14" w:tgtFrame="_blank" w:history="1">
        <w:r w:rsidR="00AC2B79" w:rsidRPr="006F3EDA">
          <w:rPr>
            <w:rFonts w:ascii="Times New Roman" w:eastAsia="Times New Roman" w:hAnsi="Times New Roman"/>
            <w:color w:val="0000FF"/>
            <w:sz w:val="24"/>
            <w:szCs w:val="24"/>
            <w:u w:val="single"/>
          </w:rPr>
          <w:t>Rebuilding a Nest Egg after the Great Recession</w:t>
        </w:r>
      </w:hyperlink>
      <w:r w:rsidR="00AC2B79" w:rsidRPr="006F3EDA">
        <w:rPr>
          <w:rFonts w:ascii="Times New Roman" w:eastAsia="Times New Roman" w:hAnsi="Times New Roman"/>
          <w:sz w:val="24"/>
          <w:szCs w:val="24"/>
        </w:rPr>
        <w:br/>
        <w:t>NPR podcast from the retirement series</w:t>
      </w:r>
    </w:p>
    <w:p w:rsidR="00AC2B79" w:rsidRPr="006F3EDA" w:rsidRDefault="00634A05" w:rsidP="00AC2B79">
      <w:pPr>
        <w:spacing w:before="100" w:beforeAutospacing="1" w:after="100" w:afterAutospacing="1" w:line="240" w:lineRule="auto"/>
        <w:rPr>
          <w:rFonts w:ascii="Times New Roman" w:eastAsia="Times New Roman" w:hAnsi="Times New Roman"/>
          <w:sz w:val="24"/>
          <w:szCs w:val="24"/>
        </w:rPr>
      </w:pPr>
      <w:hyperlink r:id="rId15" w:tgtFrame="_blank" w:history="1">
        <w:r w:rsidR="00AC2B79" w:rsidRPr="006F3EDA">
          <w:rPr>
            <w:rFonts w:ascii="Times New Roman" w:eastAsia="Times New Roman" w:hAnsi="Times New Roman"/>
            <w:color w:val="0000FF"/>
            <w:sz w:val="24"/>
            <w:szCs w:val="24"/>
            <w:u w:val="single"/>
          </w:rPr>
          <w:t>Retirement may be bad for your health</w:t>
        </w:r>
      </w:hyperlink>
      <w:r w:rsidR="00AC2B79" w:rsidRPr="006F3EDA">
        <w:rPr>
          <w:rFonts w:ascii="Times New Roman" w:eastAsia="Times New Roman" w:hAnsi="Times New Roman"/>
          <w:sz w:val="24"/>
          <w:szCs w:val="24"/>
        </w:rPr>
        <w:br/>
        <w:t>Sure, we all dream of leaving the office forever. But what if it's bad for your health?</w:t>
      </w: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B5562D" w:rsidRDefault="00B5562D" w:rsidP="004D20BD">
      <w:pPr>
        <w:pStyle w:val="Heading1"/>
      </w:pPr>
    </w:p>
    <w:p w:rsidR="00CB52C9" w:rsidRDefault="00CB52C9" w:rsidP="004D20BD">
      <w:pPr>
        <w:pStyle w:val="Heading1"/>
      </w:pPr>
    </w:p>
    <w:p w:rsidR="00CB52C9" w:rsidRDefault="00CB52C9" w:rsidP="004D20BD">
      <w:pPr>
        <w:pStyle w:val="Heading1"/>
      </w:pPr>
    </w:p>
    <w:p w:rsidR="00CB52C9" w:rsidRDefault="00CB52C9"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5" w:name="_Toc421105540"/>
      <w:r>
        <w:lastRenderedPageBreak/>
        <w:t>Web Resources</w:t>
      </w:r>
      <w:bookmarkEnd w:id="5"/>
    </w:p>
    <w:p w:rsidR="00AC2B79" w:rsidRPr="00E82EDD" w:rsidRDefault="00634A05" w:rsidP="00AC2B79">
      <w:pPr>
        <w:spacing w:before="100" w:beforeAutospacing="1" w:after="100" w:afterAutospacing="1" w:line="240" w:lineRule="auto"/>
        <w:rPr>
          <w:rFonts w:ascii="Times New Roman" w:eastAsia="Times New Roman" w:hAnsi="Times New Roman"/>
          <w:sz w:val="24"/>
          <w:szCs w:val="24"/>
        </w:rPr>
      </w:pPr>
      <w:hyperlink r:id="rId16" w:history="1">
        <w:r w:rsidR="00AC2B79" w:rsidRPr="00E82EDD">
          <w:rPr>
            <w:rFonts w:ascii="Times New Roman" w:eastAsia="Times New Roman" w:hAnsi="Times New Roman"/>
            <w:color w:val="0000FF"/>
            <w:sz w:val="24"/>
            <w:szCs w:val="24"/>
            <w:u w:val="single"/>
          </w:rPr>
          <w:t>Work &amp; Retirement Study</w:t>
        </w:r>
      </w:hyperlink>
      <w:r w:rsidR="00AC2B79" w:rsidRPr="00E82EDD">
        <w:rPr>
          <w:rFonts w:ascii="Times New Roman" w:eastAsia="Times New Roman" w:hAnsi="Times New Roman"/>
          <w:sz w:val="24"/>
          <w:szCs w:val="24"/>
        </w:rPr>
        <w:t> </w:t>
      </w:r>
      <w:r w:rsidR="00AC2B79" w:rsidRPr="00E82EDD">
        <w:rPr>
          <w:rFonts w:ascii="Times New Roman" w:eastAsia="Times New Roman" w:hAnsi="Times New Roman"/>
          <w:sz w:val="24"/>
          <w:szCs w:val="24"/>
        </w:rPr>
        <w:br/>
        <w:t>Provides an overview of basic research surrounding aging and the retirement process.</w:t>
      </w:r>
    </w:p>
    <w:p w:rsidR="00AC2B79" w:rsidRPr="00E82EDD" w:rsidRDefault="00634A05" w:rsidP="00AC2B79">
      <w:pPr>
        <w:spacing w:before="100" w:beforeAutospacing="1" w:after="100" w:afterAutospacing="1" w:line="240" w:lineRule="auto"/>
        <w:rPr>
          <w:rFonts w:ascii="Times New Roman" w:eastAsia="Times New Roman" w:hAnsi="Times New Roman"/>
          <w:sz w:val="24"/>
          <w:szCs w:val="24"/>
        </w:rPr>
      </w:pPr>
      <w:hyperlink r:id="rId17" w:history="1">
        <w:r w:rsidR="00AC2B79" w:rsidRPr="00E82EDD">
          <w:rPr>
            <w:rFonts w:ascii="Times New Roman" w:eastAsia="Times New Roman" w:hAnsi="Times New Roman"/>
            <w:color w:val="0000FF"/>
            <w:sz w:val="24"/>
            <w:szCs w:val="24"/>
            <w:u w:val="single"/>
          </w:rPr>
          <w:t>Retirement Planning Finances</w:t>
        </w:r>
      </w:hyperlink>
      <w:r w:rsidR="00AC2B79" w:rsidRPr="00E82EDD">
        <w:rPr>
          <w:rFonts w:ascii="Times New Roman" w:eastAsia="Times New Roman" w:hAnsi="Times New Roman"/>
          <w:sz w:val="24"/>
          <w:szCs w:val="24"/>
        </w:rPr>
        <w:t> </w:t>
      </w:r>
      <w:r w:rsidR="00AC2B79" w:rsidRPr="00E82EDD">
        <w:rPr>
          <w:rFonts w:ascii="Times New Roman" w:eastAsia="Times New Roman" w:hAnsi="Times New Roman"/>
          <w:sz w:val="24"/>
          <w:szCs w:val="24"/>
        </w:rPr>
        <w:br/>
        <w:t>An overview of the various aspects of planning for one’s financial security during retirement</w:t>
      </w:r>
    </w:p>
    <w:p w:rsidR="00AC2B79" w:rsidRPr="00E82EDD" w:rsidRDefault="00634A05" w:rsidP="00AC2B79">
      <w:pPr>
        <w:spacing w:before="100" w:beforeAutospacing="1" w:after="100" w:afterAutospacing="1" w:line="240" w:lineRule="auto"/>
        <w:rPr>
          <w:rFonts w:ascii="Times New Roman" w:eastAsia="Times New Roman" w:hAnsi="Times New Roman"/>
          <w:sz w:val="24"/>
          <w:szCs w:val="24"/>
        </w:rPr>
      </w:pPr>
      <w:hyperlink r:id="rId18" w:history="1">
        <w:r w:rsidR="00AC2B79" w:rsidRPr="00E82EDD">
          <w:rPr>
            <w:rFonts w:ascii="Times New Roman" w:eastAsia="Times New Roman" w:hAnsi="Times New Roman"/>
            <w:color w:val="0000FF"/>
            <w:sz w:val="24"/>
            <w:szCs w:val="24"/>
            <w:u w:val="single"/>
          </w:rPr>
          <w:t>Retirement Education</w:t>
        </w:r>
      </w:hyperlink>
      <w:r w:rsidR="00AC2B79" w:rsidRPr="00E82EDD">
        <w:rPr>
          <w:rFonts w:ascii="Times New Roman" w:eastAsia="Times New Roman" w:hAnsi="Times New Roman"/>
          <w:sz w:val="24"/>
          <w:szCs w:val="24"/>
        </w:rPr>
        <w:t> </w:t>
      </w:r>
      <w:r w:rsidR="00AC2B79" w:rsidRPr="00E82EDD">
        <w:rPr>
          <w:rFonts w:ascii="Times New Roman" w:eastAsia="Times New Roman" w:hAnsi="Times New Roman"/>
          <w:sz w:val="24"/>
          <w:szCs w:val="24"/>
        </w:rPr>
        <w:br/>
        <w:t>This resource presents a number of the aspects to consider when engaging in the transition to retirement.</w:t>
      </w:r>
    </w:p>
    <w:p w:rsidR="00AC2B79" w:rsidRPr="00E82EDD" w:rsidRDefault="00634A05" w:rsidP="00AC2B79">
      <w:pPr>
        <w:spacing w:before="100" w:beforeAutospacing="1" w:after="100" w:afterAutospacing="1" w:line="240" w:lineRule="auto"/>
        <w:rPr>
          <w:rFonts w:ascii="Times New Roman" w:eastAsia="Times New Roman" w:hAnsi="Times New Roman"/>
          <w:sz w:val="24"/>
          <w:szCs w:val="24"/>
        </w:rPr>
      </w:pPr>
      <w:hyperlink r:id="rId19" w:history="1">
        <w:r w:rsidR="00AC2B79" w:rsidRPr="00E82EDD">
          <w:rPr>
            <w:rFonts w:ascii="Times New Roman" w:eastAsia="Times New Roman" w:hAnsi="Times New Roman"/>
            <w:color w:val="0000FF"/>
            <w:sz w:val="24"/>
            <w:szCs w:val="24"/>
            <w:u w:val="single"/>
          </w:rPr>
          <w:t>Substance Use and Retirement</w:t>
        </w:r>
      </w:hyperlink>
      <w:r w:rsidR="00AC2B79" w:rsidRPr="00E82EDD">
        <w:rPr>
          <w:rFonts w:ascii="Times New Roman" w:eastAsia="Times New Roman" w:hAnsi="Times New Roman"/>
          <w:sz w:val="24"/>
          <w:szCs w:val="24"/>
        </w:rPr>
        <w:t> </w:t>
      </w:r>
      <w:r w:rsidR="00AC2B79" w:rsidRPr="00E82EDD">
        <w:rPr>
          <w:rFonts w:ascii="Times New Roman" w:eastAsia="Times New Roman" w:hAnsi="Times New Roman"/>
          <w:sz w:val="24"/>
          <w:szCs w:val="24"/>
        </w:rPr>
        <w:br/>
        <w:t>Provides information regarding the risks for substance abuse during retirement. </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717E66" w:rsidRDefault="00717E66"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717E66" w:rsidRDefault="00717E66" w:rsidP="004D20BD">
      <w:pPr>
        <w:pStyle w:val="Heading1"/>
        <w:rPr>
          <w:bCs/>
          <w:iCs/>
        </w:rPr>
      </w:pPr>
    </w:p>
    <w:p w:rsidR="009B5DD8" w:rsidRDefault="009B5DD8" w:rsidP="004D20BD">
      <w:pPr>
        <w:pStyle w:val="Heading1"/>
        <w:rPr>
          <w:bCs/>
          <w:iCs/>
        </w:rPr>
      </w:pPr>
    </w:p>
    <w:p w:rsidR="00E875EF" w:rsidRDefault="00E875EF" w:rsidP="004D20BD">
      <w:pPr>
        <w:pStyle w:val="Heading1"/>
        <w:rPr>
          <w:bCs/>
          <w:iCs/>
        </w:rPr>
      </w:pPr>
    </w:p>
    <w:p w:rsidR="009B5DD8" w:rsidRDefault="009B5DD8" w:rsidP="004D20BD">
      <w:pPr>
        <w:pStyle w:val="Heading1"/>
        <w:rPr>
          <w:bCs/>
          <w:iCs/>
        </w:rPr>
      </w:pPr>
    </w:p>
    <w:p w:rsidR="003749D5" w:rsidRDefault="003749D5" w:rsidP="004D20BD">
      <w:pPr>
        <w:pStyle w:val="Heading1"/>
        <w:rPr>
          <w:bCs/>
          <w:iCs/>
        </w:rPr>
      </w:pPr>
    </w:p>
    <w:p w:rsidR="000D5140" w:rsidRDefault="000D5140"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6" w:name="_Toc421105541"/>
      <w:r>
        <w:rPr>
          <w:bCs/>
          <w:iCs/>
        </w:rPr>
        <w:lastRenderedPageBreak/>
        <w:t>SAGE Journal Articles</w:t>
      </w:r>
      <w:bookmarkEnd w:id="6"/>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Chen, C. P. (2011). </w:t>
      </w:r>
      <w:hyperlink r:id="rId20" w:tgtFrame="_blank" w:history="1">
        <w:r w:rsidRPr="0062163F">
          <w:rPr>
            <w:rFonts w:ascii="Times New Roman" w:eastAsia="Times New Roman" w:hAnsi="Times New Roman"/>
            <w:color w:val="0000FF"/>
            <w:sz w:val="24"/>
            <w:szCs w:val="24"/>
            <w:u w:val="single"/>
          </w:rPr>
          <w:t xml:space="preserve">Life-Career Re-Engagement: Considerations and Implications for </w:t>
        </w:r>
        <w:proofErr w:type="spellStart"/>
        <w:r w:rsidRPr="0062163F">
          <w:rPr>
            <w:rFonts w:ascii="Times New Roman" w:eastAsia="Times New Roman" w:hAnsi="Times New Roman"/>
            <w:color w:val="0000FF"/>
            <w:sz w:val="24"/>
            <w:szCs w:val="24"/>
            <w:u w:val="single"/>
          </w:rPr>
          <w:t>Counselling</w:t>
        </w:r>
        <w:proofErr w:type="spellEnd"/>
        <w:r w:rsidRPr="0062163F">
          <w:rPr>
            <w:rFonts w:ascii="Times New Roman" w:eastAsia="Times New Roman" w:hAnsi="Times New Roman"/>
            <w:color w:val="0000FF"/>
            <w:sz w:val="24"/>
            <w:szCs w:val="24"/>
            <w:u w:val="single"/>
          </w:rPr>
          <w:t xml:space="preserve"> People in Retirement Transition—Part 2</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Australian Journal of Career Development</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20</w:t>
      </w:r>
      <w:r w:rsidRPr="0062163F">
        <w:rPr>
          <w:rFonts w:ascii="Times New Roman" w:eastAsia="Times New Roman" w:hAnsi="Times New Roman"/>
          <w:sz w:val="24"/>
          <w:szCs w:val="24"/>
        </w:rPr>
        <w:t>(2), 32-41.</w:t>
      </w:r>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New ideas and perspectives are needed to form effective </w:t>
      </w:r>
      <w:proofErr w:type="spellStart"/>
      <w:r w:rsidRPr="0062163F">
        <w:rPr>
          <w:rFonts w:ascii="Times New Roman" w:eastAsia="Times New Roman" w:hAnsi="Times New Roman"/>
          <w:sz w:val="24"/>
          <w:szCs w:val="24"/>
        </w:rPr>
        <w:t>counselling</w:t>
      </w:r>
      <w:proofErr w:type="spellEnd"/>
      <w:r w:rsidRPr="0062163F">
        <w:rPr>
          <w:rFonts w:ascii="Times New Roman" w:eastAsia="Times New Roman" w:hAnsi="Times New Roman"/>
          <w:sz w:val="24"/>
          <w:szCs w:val="24"/>
        </w:rPr>
        <w:t xml:space="preserve"> strategies and approaches in an effort to promote and enhance the psychological well-being of individuals in retirement transition. This article is the second of two co-published articles. The first, ‘Life-career re-engagement: A new conceptual framework for </w:t>
      </w:r>
      <w:proofErr w:type="spellStart"/>
      <w:r w:rsidRPr="0062163F">
        <w:rPr>
          <w:rFonts w:ascii="Times New Roman" w:eastAsia="Times New Roman" w:hAnsi="Times New Roman"/>
          <w:sz w:val="24"/>
          <w:szCs w:val="24"/>
        </w:rPr>
        <w:t>counselling</w:t>
      </w:r>
      <w:proofErr w:type="spellEnd"/>
      <w:r w:rsidRPr="0062163F">
        <w:rPr>
          <w:rFonts w:ascii="Times New Roman" w:eastAsia="Times New Roman" w:hAnsi="Times New Roman"/>
          <w:sz w:val="24"/>
          <w:szCs w:val="24"/>
        </w:rPr>
        <w:t xml:space="preserve"> people in retirement transition’, proposed the new conceptual framework of life-career re-engagement (LCRE) by expanding on the work of Donald Super (1957, 1990). In this second article, </w:t>
      </w:r>
      <w:proofErr w:type="spellStart"/>
      <w:r w:rsidRPr="0062163F">
        <w:rPr>
          <w:rFonts w:ascii="Times New Roman" w:eastAsia="Times New Roman" w:hAnsi="Times New Roman"/>
          <w:sz w:val="24"/>
          <w:szCs w:val="24"/>
        </w:rPr>
        <w:t>counselling</w:t>
      </w:r>
      <w:proofErr w:type="spellEnd"/>
      <w:r w:rsidRPr="0062163F">
        <w:rPr>
          <w:rFonts w:ascii="Times New Roman" w:eastAsia="Times New Roman" w:hAnsi="Times New Roman"/>
          <w:sz w:val="24"/>
          <w:szCs w:val="24"/>
        </w:rPr>
        <w:t xml:space="preserve"> considerations that are guided by and supportive of the concept of LCRE are discussed, along with implications for helping intervention. Three essential factors of retirement transition are considered, the importance of contextualizing the experiences of retirees is emphasized and issues around identity, personal interests and lifelong learning are explored.</w:t>
      </w:r>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E875EF" w:rsidRPr="0062163F" w:rsidRDefault="00E875EF" w:rsidP="00E875EF">
      <w:pPr>
        <w:numPr>
          <w:ilvl w:val="0"/>
          <w:numId w:val="33"/>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your knowledge of the transition to retirement within varying cultural contexts.</w:t>
      </w:r>
    </w:p>
    <w:p w:rsidR="00E875EF" w:rsidRPr="0062163F" w:rsidRDefault="00E875EF" w:rsidP="00E875EF">
      <w:pPr>
        <w:numPr>
          <w:ilvl w:val="0"/>
          <w:numId w:val="33"/>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how you may mitigate the practical and emotional concerns of a retiring individual in the therapeutic setting.</w:t>
      </w:r>
    </w:p>
    <w:p w:rsidR="00E875EF" w:rsidRPr="0062163F" w:rsidRDefault="00E875EF" w:rsidP="00E875EF">
      <w:pPr>
        <w:numPr>
          <w:ilvl w:val="0"/>
          <w:numId w:val="33"/>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As counseling professionals, life-long learning is encouraged. How may you model this behavior in session with an older client?</w:t>
      </w:r>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Phillips, L. J. (2015). </w:t>
      </w:r>
      <w:hyperlink r:id="rId21" w:tgtFrame="_blank" w:history="1">
        <w:proofErr w:type="gramStart"/>
        <w:r w:rsidRPr="0062163F">
          <w:rPr>
            <w:rFonts w:ascii="Times New Roman" w:eastAsia="Times New Roman" w:hAnsi="Times New Roman"/>
            <w:color w:val="0000FF"/>
            <w:sz w:val="24"/>
            <w:szCs w:val="24"/>
            <w:u w:val="single"/>
          </w:rPr>
          <w:t>Retirement Community Residents’ Physical Activity, Depressive Symptoms, and Functional Limitations.</w:t>
        </w:r>
        <w:proofErr w:type="gramEnd"/>
        <w:r w:rsidRPr="0062163F">
          <w:rPr>
            <w:rFonts w:ascii="Times New Roman" w:eastAsia="Times New Roman" w:hAnsi="Times New Roman"/>
            <w:color w:val="0000FF"/>
            <w:sz w:val="24"/>
            <w:szCs w:val="24"/>
            <w:u w:val="single"/>
          </w:rPr>
          <w:t> </w:t>
        </w:r>
      </w:hyperlink>
      <w:r w:rsidRPr="0062163F">
        <w:rPr>
          <w:rFonts w:ascii="Times New Roman" w:eastAsia="Times New Roman" w:hAnsi="Times New Roman"/>
          <w:i/>
          <w:iCs/>
          <w:sz w:val="24"/>
          <w:szCs w:val="24"/>
        </w:rPr>
        <w:t>Clinical nursing research</w:t>
      </w:r>
      <w:proofErr w:type="gramStart"/>
      <w:r w:rsidRPr="0062163F">
        <w:rPr>
          <w:rFonts w:ascii="Times New Roman" w:eastAsia="Times New Roman" w:hAnsi="Times New Roman"/>
          <w:sz w:val="24"/>
          <w:szCs w:val="24"/>
        </w:rPr>
        <w:t>,</w:t>
      </w:r>
      <w:r w:rsidRPr="0062163F">
        <w:rPr>
          <w:rFonts w:ascii="Times New Roman" w:eastAsia="Times New Roman" w:hAnsi="Times New Roman"/>
          <w:i/>
          <w:iCs/>
          <w:sz w:val="24"/>
          <w:szCs w:val="24"/>
        </w:rPr>
        <w:t>24</w:t>
      </w:r>
      <w:proofErr w:type="gramEnd"/>
      <w:r w:rsidRPr="0062163F">
        <w:rPr>
          <w:rFonts w:ascii="Times New Roman" w:eastAsia="Times New Roman" w:hAnsi="Times New Roman"/>
          <w:sz w:val="24"/>
          <w:szCs w:val="24"/>
        </w:rPr>
        <w:t>(1), 7-28.</w:t>
      </w:r>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This study examined the types of physical activity (PA) retirement community residents report and the effects of PA and depressive symptoms on functional limitations. Elders (N = 38) enrolled in a 2-year sensor technology study in senior housing completed regular assessments of functional limitations and depressive symptoms with the Short Physical Performance Battery and Geriatric Depression Scale, respectively. Evaluation of reported PA using the Physical Activity Scale for the Elderly coincided with 12-month functional limitation testing. Subjects were 69% female with mean age of 85 years. Individuals reporting greater PA had significantly fewer functional limitations at 12 months. In multiple regression analysis, baseline functional limitations explained 66% of the variance in 12-month functional limitations, while current PA explained an additional 5%. Although PA explained a small amount of variance in 12-month functional limitations, as a modifiable behavior, PA should be championed and supported to help ameliorate functional limitations in older adults.</w:t>
      </w:r>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lastRenderedPageBreak/>
        <w:t>Questions to Consider:</w:t>
      </w:r>
    </w:p>
    <w:p w:rsidR="00E875EF" w:rsidRPr="0062163F" w:rsidRDefault="00E875EF" w:rsidP="00E875EF">
      <w:pPr>
        <w:numPr>
          <w:ilvl w:val="0"/>
          <w:numId w:val="3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may you integrate physical activity into an aging client’s mental health routine?</w:t>
      </w:r>
    </w:p>
    <w:p w:rsidR="00E875EF" w:rsidRPr="0062163F" w:rsidRDefault="00E875EF" w:rsidP="00E875EF">
      <w:pPr>
        <w:numPr>
          <w:ilvl w:val="0"/>
          <w:numId w:val="3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your thoughts about retirement home environments and the benefits and challenges for counseling residents.</w:t>
      </w:r>
    </w:p>
    <w:p w:rsidR="00E875EF" w:rsidRPr="0062163F" w:rsidRDefault="00E875EF" w:rsidP="00E875EF">
      <w:pPr>
        <w:numPr>
          <w:ilvl w:val="0"/>
          <w:numId w:val="3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methodological sophistication of this study and how it may be replicated with some adjustments.</w:t>
      </w:r>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3:</w:t>
      </w:r>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Curl, A. L., &amp; Townsend, A. L. (2013). </w:t>
      </w:r>
      <w:hyperlink r:id="rId22" w:tgtFrame="_blank" w:history="1">
        <w:r w:rsidRPr="0062163F">
          <w:rPr>
            <w:rFonts w:ascii="Times New Roman" w:eastAsia="Times New Roman" w:hAnsi="Times New Roman"/>
            <w:color w:val="0000FF"/>
            <w:sz w:val="24"/>
            <w:szCs w:val="24"/>
            <w:u w:val="single"/>
          </w:rPr>
          <w:t>A Multilevel Dyadic Study of the Impact of Retirement on Self-Rated Health: Does Retirement Predict Worse Health in Married Couples?</w:t>
        </w:r>
      </w:hyperlink>
      <w:r w:rsidRPr="0062163F">
        <w:rPr>
          <w:rFonts w:ascii="Times New Roman" w:eastAsia="Times New Roman" w:hAnsi="Times New Roman"/>
          <w:sz w:val="24"/>
          <w:szCs w:val="24"/>
        </w:rPr>
        <w:t> </w:t>
      </w:r>
      <w:proofErr w:type="gramStart"/>
      <w:r w:rsidRPr="0062163F">
        <w:rPr>
          <w:rFonts w:ascii="Times New Roman" w:eastAsia="Times New Roman" w:hAnsi="Times New Roman"/>
          <w:i/>
          <w:iCs/>
          <w:sz w:val="24"/>
          <w:szCs w:val="24"/>
        </w:rPr>
        <w:t>Research on Aging</w:t>
      </w:r>
      <w:r w:rsidRPr="0062163F">
        <w:rPr>
          <w:rFonts w:ascii="Times New Roman" w:eastAsia="Times New Roman" w:hAnsi="Times New Roman"/>
          <w:sz w:val="24"/>
          <w:szCs w:val="24"/>
        </w:rPr>
        <w:t>, 0164027513486900.</w:t>
      </w:r>
      <w:proofErr w:type="gramEnd"/>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Objectives: This study examined the effects of retirement on self-rated health for married couples, using interdependence and social stratification theoretical frameworks. Method: Dyadic multilevel modeling of data (N ¼ 2,213 non-Hispanic couples) from 1992 to 2010 of the Health and Retirement Survey. Results: Retirement was associated with worse self-ratings of health (SRH) short term (ST) for both husbands and wives during the first couple of years of retirement. In addition, the longer the husbands (but not wives) were retired, the worse was their SRH. Cross-spouse effects varied by gender: When wives retired, their husbands’ SRH improved ST, but when husbands retired their wives’ SRH improved long term. Spouse education moderated the relationship between years since spouse’s retirement and SRH for wives. Discussion: Practitioners can use this information to help married couples through retirement planning and transitions. Results suggest that models of retirement in couples should pay greater attention to gender and other social stratification factors, spousal interdependence, and length of time since retirement.</w:t>
      </w:r>
    </w:p>
    <w:p w:rsidR="00E875EF" w:rsidRPr="0062163F" w:rsidRDefault="00E875EF" w:rsidP="00E875EF">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E875EF" w:rsidRPr="0062163F" w:rsidRDefault="00E875EF" w:rsidP="00E875EF">
      <w:pPr>
        <w:numPr>
          <w:ilvl w:val="0"/>
          <w:numId w:val="3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In what significant ways are marital status and retirement stage related to health in older adults?</w:t>
      </w:r>
    </w:p>
    <w:p w:rsidR="00E875EF" w:rsidRPr="0062163F" w:rsidRDefault="00E875EF" w:rsidP="00E875EF">
      <w:pPr>
        <w:numPr>
          <w:ilvl w:val="0"/>
          <w:numId w:val="3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As a counselor, how may you use your role to promote healthy behaviors in older adults?</w:t>
      </w:r>
    </w:p>
    <w:p w:rsidR="00E875EF" w:rsidRPr="0062163F" w:rsidRDefault="00E875EF" w:rsidP="00E875EF">
      <w:pPr>
        <w:numPr>
          <w:ilvl w:val="0"/>
          <w:numId w:val="3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is retiring as a couple different than retiring as a single individual?</w:t>
      </w:r>
    </w:p>
    <w:p w:rsidR="00684755" w:rsidRPr="0048634F" w:rsidRDefault="00684755" w:rsidP="0048634F">
      <w:pPr>
        <w:numPr>
          <w:ilvl w:val="0"/>
          <w:numId w:val="24"/>
        </w:numPr>
        <w:spacing w:before="100" w:beforeAutospacing="1" w:after="100" w:afterAutospacing="1" w:line="240" w:lineRule="auto"/>
        <w:rPr>
          <w:rFonts w:ascii="Times New Roman" w:eastAsia="Times New Roman" w:hAnsi="Times New Roman"/>
          <w:sz w:val="24"/>
          <w:szCs w:val="24"/>
        </w:rPr>
      </w:pPr>
    </w:p>
    <w:sectPr w:rsidR="00684755" w:rsidRPr="0048634F" w:rsidSect="00014F38">
      <w:headerReference w:type="even" r:id="rId23"/>
      <w:headerReference w:type="default" r:id="rId24"/>
      <w:footerReference w:type="even" r:id="rId25"/>
      <w:footerReference w:type="default" r:id="rId26"/>
      <w:headerReference w:type="first" r:id="rId27"/>
      <w:footerReference w:type="first" r:id="rId28"/>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B79" w:rsidRDefault="00AC2B79" w:rsidP="00FE0F9A">
      <w:pPr>
        <w:spacing w:after="0" w:line="240" w:lineRule="auto"/>
      </w:pPr>
      <w:r>
        <w:separator/>
      </w:r>
    </w:p>
  </w:endnote>
  <w:endnote w:type="continuationSeparator" w:id="0">
    <w:p w:rsidR="00AC2B79" w:rsidRDefault="00AC2B79"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B43" w:rsidRDefault="00F22B4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B43" w:rsidRDefault="00F22B4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B43" w:rsidRDefault="00F22B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B79" w:rsidRDefault="00AC2B79" w:rsidP="00FE0F9A">
      <w:pPr>
        <w:spacing w:after="0" w:line="240" w:lineRule="auto"/>
      </w:pPr>
      <w:r>
        <w:separator/>
      </w:r>
    </w:p>
  </w:footnote>
  <w:footnote w:type="continuationSeparator" w:id="0">
    <w:p w:rsidR="00AC2B79" w:rsidRDefault="00AC2B79"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B43" w:rsidRDefault="00F22B4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B79" w:rsidRPr="008A328F" w:rsidRDefault="00634A05"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AC2B79" w:rsidRPr="00684755" w:rsidRDefault="00AC2B79"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AC2B79" w:rsidRPr="00EA40EE" w:rsidRDefault="00F22B43" w:rsidP="00F22B43">
                <w:pPr>
                  <w:rPr>
                    <w:sz w:val="18"/>
                  </w:rPr>
                </w:pPr>
                <w:r>
                  <w:rPr>
                    <w:sz w:val="18"/>
                  </w:rPr>
                  <w:t>Chapter 22:</w:t>
                </w:r>
                <w:r w:rsidRPr="00F22B43">
                  <w:rPr>
                    <w:sz w:val="18"/>
                  </w:rPr>
                  <w:t xml:space="preserve"> Facilitating Transitions Through Retirement</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AC2B79" w:rsidRPr="00EA40EE" w:rsidRDefault="00634A05" w:rsidP="008A328F">
                <w:pPr>
                  <w:jc w:val="right"/>
                  <w:rPr>
                    <w:color w:val="FFFFFF"/>
                    <w:sz w:val="20"/>
                  </w:rPr>
                </w:pPr>
                <w:r w:rsidRPr="00EA40EE">
                  <w:rPr>
                    <w:sz w:val="20"/>
                  </w:rPr>
                  <w:fldChar w:fldCharType="begin"/>
                </w:r>
                <w:r w:rsidR="00AC2B79" w:rsidRPr="00EA40EE">
                  <w:rPr>
                    <w:sz w:val="20"/>
                  </w:rPr>
                  <w:instrText xml:space="preserve"> PAGE   \* MERGEFORMAT </w:instrText>
                </w:r>
                <w:r w:rsidRPr="00EA40EE">
                  <w:rPr>
                    <w:sz w:val="20"/>
                  </w:rPr>
                  <w:fldChar w:fldCharType="separate"/>
                </w:r>
                <w:r w:rsidR="00F22B43" w:rsidRPr="00F22B43">
                  <w:rPr>
                    <w:noProof/>
                    <w:color w:val="FFFFFF"/>
                    <w:sz w:val="20"/>
                  </w:rPr>
                  <w:t>1</w:t>
                </w:r>
                <w:r w:rsidRPr="00EA40EE">
                  <w:rPr>
                    <w:sz w:val="20"/>
                  </w:rPr>
                  <w:fldChar w:fldCharType="end"/>
                </w:r>
              </w:p>
            </w:txbxContent>
          </v:textbox>
          <w10:wrap anchorx="page" anchory="page"/>
        </v:shape>
      </w:pict>
    </w:r>
  </w:p>
  <w:p w:rsidR="00AC2B79" w:rsidRPr="008A328F" w:rsidRDefault="00AC2B79" w:rsidP="008A32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B43" w:rsidRDefault="00F22B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46A8"/>
    <w:multiLevelType w:val="multilevel"/>
    <w:tmpl w:val="C0806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BC41A0"/>
    <w:multiLevelType w:val="multilevel"/>
    <w:tmpl w:val="C8F63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430664"/>
    <w:multiLevelType w:val="multilevel"/>
    <w:tmpl w:val="A8F0A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3E6069"/>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20774"/>
    <w:multiLevelType w:val="multilevel"/>
    <w:tmpl w:val="4A4C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FC2240"/>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5E4036"/>
    <w:multiLevelType w:val="hybridMultilevel"/>
    <w:tmpl w:val="F698E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B9398B"/>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E57674"/>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917DDB"/>
    <w:multiLevelType w:val="hybridMultilevel"/>
    <w:tmpl w:val="B7C6A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76650E"/>
    <w:multiLevelType w:val="multilevel"/>
    <w:tmpl w:val="0768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222EAD"/>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9B4245"/>
    <w:multiLevelType w:val="multilevel"/>
    <w:tmpl w:val="17DEF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FEB0A2C"/>
    <w:multiLevelType w:val="multilevel"/>
    <w:tmpl w:val="BDBA0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8B686A"/>
    <w:multiLevelType w:val="multilevel"/>
    <w:tmpl w:val="062C0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54253E1"/>
    <w:multiLevelType w:val="hybridMultilevel"/>
    <w:tmpl w:val="4F34E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F05AD5"/>
    <w:multiLevelType w:val="hybridMultilevel"/>
    <w:tmpl w:val="E6AC1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062560"/>
    <w:multiLevelType w:val="hybridMultilevel"/>
    <w:tmpl w:val="6824A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2430D3"/>
    <w:multiLevelType w:val="multilevel"/>
    <w:tmpl w:val="9B0A7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82278B"/>
    <w:multiLevelType w:val="multilevel"/>
    <w:tmpl w:val="6020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D331FF7"/>
    <w:multiLevelType w:val="hybridMultilevel"/>
    <w:tmpl w:val="CA20C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10DF3"/>
    <w:multiLevelType w:val="multilevel"/>
    <w:tmpl w:val="8B84A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9690C02"/>
    <w:multiLevelType w:val="multilevel"/>
    <w:tmpl w:val="BB346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903FB6"/>
    <w:multiLevelType w:val="hybridMultilevel"/>
    <w:tmpl w:val="09823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D53E6C"/>
    <w:multiLevelType w:val="multilevel"/>
    <w:tmpl w:val="05249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E5D06A6"/>
    <w:multiLevelType w:val="multilevel"/>
    <w:tmpl w:val="6F2A1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D6312D"/>
    <w:multiLevelType w:val="multilevel"/>
    <w:tmpl w:val="9EFC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BDE2A12"/>
    <w:multiLevelType w:val="multilevel"/>
    <w:tmpl w:val="71C40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D0713E6"/>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5C375B"/>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9102DF"/>
    <w:multiLevelType w:val="multilevel"/>
    <w:tmpl w:val="AC76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E7091D"/>
    <w:multiLevelType w:val="multilevel"/>
    <w:tmpl w:val="C358A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81D3752"/>
    <w:multiLevelType w:val="hybridMultilevel"/>
    <w:tmpl w:val="B78CF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D978A7"/>
    <w:multiLevelType w:val="multilevel"/>
    <w:tmpl w:val="DA7C6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FE13E7D"/>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3"/>
  </w:num>
  <w:num w:numId="4">
    <w:abstractNumId w:val="34"/>
  </w:num>
  <w:num w:numId="5">
    <w:abstractNumId w:val="1"/>
  </w:num>
  <w:num w:numId="6">
    <w:abstractNumId w:val="30"/>
  </w:num>
  <w:num w:numId="7">
    <w:abstractNumId w:val="23"/>
  </w:num>
  <w:num w:numId="8">
    <w:abstractNumId w:val="32"/>
  </w:num>
  <w:num w:numId="9">
    <w:abstractNumId w:val="11"/>
  </w:num>
  <w:num w:numId="10">
    <w:abstractNumId w:val="7"/>
  </w:num>
  <w:num w:numId="11">
    <w:abstractNumId w:val="22"/>
  </w:num>
  <w:num w:numId="12">
    <w:abstractNumId w:val="26"/>
  </w:num>
  <w:num w:numId="13">
    <w:abstractNumId w:val="33"/>
  </w:num>
  <w:num w:numId="14">
    <w:abstractNumId w:val="4"/>
  </w:num>
  <w:num w:numId="15">
    <w:abstractNumId w:val="14"/>
  </w:num>
  <w:num w:numId="16">
    <w:abstractNumId w:val="16"/>
  </w:num>
  <w:num w:numId="17">
    <w:abstractNumId w:val="9"/>
  </w:num>
  <w:num w:numId="18">
    <w:abstractNumId w:val="8"/>
  </w:num>
  <w:num w:numId="19">
    <w:abstractNumId w:val="5"/>
  </w:num>
  <w:num w:numId="20">
    <w:abstractNumId w:val="18"/>
  </w:num>
  <w:num w:numId="21">
    <w:abstractNumId w:val="25"/>
  </w:num>
  <w:num w:numId="22">
    <w:abstractNumId w:val="27"/>
  </w:num>
  <w:num w:numId="23">
    <w:abstractNumId w:val="19"/>
  </w:num>
  <w:num w:numId="24">
    <w:abstractNumId w:val="24"/>
  </w:num>
  <w:num w:numId="25">
    <w:abstractNumId w:val="17"/>
  </w:num>
  <w:num w:numId="26">
    <w:abstractNumId w:val="20"/>
  </w:num>
  <w:num w:numId="27">
    <w:abstractNumId w:val="28"/>
  </w:num>
  <w:num w:numId="28">
    <w:abstractNumId w:val="29"/>
  </w:num>
  <w:num w:numId="29">
    <w:abstractNumId w:val="31"/>
  </w:num>
  <w:num w:numId="30">
    <w:abstractNumId w:val="10"/>
  </w:num>
  <w:num w:numId="31">
    <w:abstractNumId w:val="13"/>
  </w:num>
  <w:num w:numId="32">
    <w:abstractNumId w:val="2"/>
  </w:num>
  <w:num w:numId="33">
    <w:abstractNumId w:val="21"/>
  </w:num>
  <w:num w:numId="34">
    <w:abstractNumId w:val="12"/>
  </w:num>
  <w:num w:numId="35">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5140"/>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1925"/>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334"/>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2E4D"/>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749D5"/>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4418"/>
    <w:rsid w:val="0041668D"/>
    <w:rsid w:val="00416790"/>
    <w:rsid w:val="00416A7A"/>
    <w:rsid w:val="004200AB"/>
    <w:rsid w:val="004206A0"/>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3B21"/>
    <w:rsid w:val="00484075"/>
    <w:rsid w:val="0048634F"/>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0CD4"/>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4A05"/>
    <w:rsid w:val="006354EA"/>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5A5F"/>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47C"/>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8D1"/>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0CED"/>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5DD8"/>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2B79"/>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562D"/>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0758E"/>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37A6"/>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52C9"/>
    <w:rsid w:val="00CB6D39"/>
    <w:rsid w:val="00CC1C00"/>
    <w:rsid w:val="00CC3641"/>
    <w:rsid w:val="00CC6D37"/>
    <w:rsid w:val="00CD1BCA"/>
    <w:rsid w:val="00CD2C3B"/>
    <w:rsid w:val="00CD5C45"/>
    <w:rsid w:val="00CD5E44"/>
    <w:rsid w:val="00CD69BB"/>
    <w:rsid w:val="00CE5B4D"/>
    <w:rsid w:val="00CF24F0"/>
    <w:rsid w:val="00CF2849"/>
    <w:rsid w:val="00CF447C"/>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47D4D"/>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875EF"/>
    <w:rsid w:val="00E90DED"/>
    <w:rsid w:val="00E923E1"/>
    <w:rsid w:val="00E945EF"/>
    <w:rsid w:val="00E9500B"/>
    <w:rsid w:val="00E978F3"/>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C7EF4"/>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22B43"/>
    <w:rsid w:val="00F26546"/>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42E8"/>
    <w:rsid w:val="00FA5322"/>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4E5E"/>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QJ_cfLyBehs" TargetMode="External"/><Relationship Id="rId13" Type="http://schemas.openxmlformats.org/officeDocument/2006/relationships/hyperlink" Target="https://youtu.be/DxTy4dapJkc" TargetMode="External"/><Relationship Id="rId18" Type="http://schemas.openxmlformats.org/officeDocument/2006/relationships/hyperlink" Target="http://www.nirsonline.org/index.php?option=com_content&amp;task=view&amp;id=338&amp;Itemid=116"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cnr.sagepub.com/cgi/reprint/24/1/7?ijkey=mcjAg9n/bkyZg&amp;keytype=ref&amp;siteid=spcnr" TargetMode="External"/><Relationship Id="rId7" Type="http://schemas.openxmlformats.org/officeDocument/2006/relationships/endnotes" Target="endnotes.xml"/><Relationship Id="rId12" Type="http://schemas.openxmlformats.org/officeDocument/2006/relationships/hyperlink" Target="https://youtu.be/HLjo5MtQBdI" TargetMode="External"/><Relationship Id="rId17" Type="http://schemas.openxmlformats.org/officeDocument/2006/relationships/hyperlink" Target="http://www.dol.gov/ebsa/publications/nearretirement.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nia.nih.gov/health/publication/growing-older-america-health-and-retirement-study/chapter-2-work-and-retirement" TargetMode="External"/><Relationship Id="rId20" Type="http://schemas.openxmlformats.org/officeDocument/2006/relationships/hyperlink" Target="http://acd.sagepub.com/cgi/reprint/20/2/32?ijkey=iygqJbwlMyEp6&amp;keytype=ref&amp;siteid=spac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S6sdGlEQiyA"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feedproxy.google.com/%7Er/freakonomicsradio/%7E5/IUsVjvXrPfA/freakonomics_mppodcast051612.mp3"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youtu.be/xgkAvdDJ0-Y" TargetMode="External"/><Relationship Id="rId19" Type="http://schemas.openxmlformats.org/officeDocument/2006/relationships/hyperlink" Target="http://alcoholrehab.com/drug-addiction/substance-abuse-and-retirement"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youtu.be/BAA5O9toO2g" TargetMode="External"/><Relationship Id="rId14" Type="http://schemas.openxmlformats.org/officeDocument/2006/relationships/hyperlink" Target="http://pd.npr.org/anon.npr-mp3/npr/me/2010/03/20100302_me_03.mp3?dl=1" TargetMode="External"/><Relationship Id="rId22" Type="http://schemas.openxmlformats.org/officeDocument/2006/relationships/hyperlink" Target="http://roa.sagepub.com/cgi/reprint/36/3/297?ijkey=sbh3aZyFZLNG.&amp;keytype=ref&amp;siteid=sproa"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C9DE2-4F2B-416C-91F2-A9DCA3D3A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1923</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4</cp:revision>
  <cp:lastPrinted>2014-01-08T19:46:00Z</cp:lastPrinted>
  <dcterms:created xsi:type="dcterms:W3CDTF">2015-06-04T16:57:00Z</dcterms:created>
  <dcterms:modified xsi:type="dcterms:W3CDTF">2015-06-04T17:37:00Z</dcterms:modified>
</cp:coreProperties>
</file>