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A2A" w:rsidRDefault="00694A2A" w:rsidP="00694A2A">
      <w:pPr>
        <w:pStyle w:val="Heading1"/>
      </w:pPr>
      <w:bookmarkStart w:id="0" w:name="_GoBack"/>
      <w:bookmarkEnd w:id="0"/>
      <w:r>
        <w:t>Chapter 9: The Paths of Gestalt Psychology</w:t>
      </w:r>
    </w:p>
    <w:p w:rsidR="00694A2A" w:rsidRDefault="00694A2A" w:rsidP="00694A2A">
      <w:pPr>
        <w:rPr>
          <w:rFonts w:ascii="Times New Roman" w:hAnsi="Times New Roman" w:cs="Times New Roman"/>
          <w:b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291</w:t>
      </w:r>
    </w:p>
    <w:p w:rsidR="00694A2A" w:rsidRPr="00CE13F9" w:rsidRDefault="00694A2A" w:rsidP="00CE13F9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d</w:t>
      </w:r>
    </w:p>
    <w:p w:rsidR="00694A2A" w:rsidRPr="00CE13F9" w:rsidRDefault="00694A2A" w:rsidP="00CE13F9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Nazism required scientists and educators surrender their personal interests and pledge their uncondi</w:t>
      </w:r>
      <w:r w:rsidRPr="00CE13F9">
        <w:rPr>
          <w:rFonts w:ascii="Times New Roman" w:hAnsi="Times New Roman" w:cs="Times New Roman"/>
          <w:color w:val="000000"/>
        </w:rPr>
        <w:softHyphen/>
        <w:t xml:space="preserve">tional support to the state and its leadership. Nazism placed ideology rooted in racism and prejudice above science. </w:t>
      </w:r>
    </w:p>
    <w:p w:rsidR="00694A2A" w:rsidRPr="00CE13F9" w:rsidRDefault="00694A2A" w:rsidP="00CE13F9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Psychology was seen as a “useless” discipline because it could add nothing new to biology or physiology. It was believed that a scientist educated in neurophysiology, for example, should explain human experience better than anyone else. History and biology were considered the only disciplines necessary to explain human behavior.</w:t>
      </w:r>
    </w:p>
    <w:p w:rsidR="00694A2A" w:rsidRPr="008C1C87" w:rsidRDefault="00694A2A" w:rsidP="00694A2A">
      <w:pPr>
        <w:rPr>
          <w:rFonts w:ascii="Times New Roman" w:hAnsi="Times New Roman" w:cs="Times New Roman"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300</w:t>
      </w:r>
    </w:p>
    <w:p w:rsidR="00694A2A" w:rsidRPr="00CE13F9" w:rsidRDefault="00694A2A" w:rsidP="00CE13F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d</w:t>
      </w:r>
    </w:p>
    <w:p w:rsidR="00694A2A" w:rsidRPr="00CE13F9" w:rsidRDefault="00694A2A" w:rsidP="00CE13F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b</w:t>
      </w:r>
    </w:p>
    <w:p w:rsidR="00694A2A" w:rsidRPr="008C1C87" w:rsidRDefault="00694A2A" w:rsidP="00CE13F9">
      <w:pPr>
        <w:pStyle w:val="Pa265"/>
        <w:numPr>
          <w:ilvl w:val="0"/>
          <w:numId w:val="10"/>
        </w:numPr>
        <w:rPr>
          <w:rFonts w:ascii="Times New Roman" w:hAnsi="Times New Roman"/>
          <w:color w:val="000000"/>
        </w:rPr>
      </w:pPr>
      <w:r w:rsidRPr="008C1C87">
        <w:rPr>
          <w:rFonts w:ascii="Times New Roman" w:hAnsi="Times New Roman"/>
        </w:rPr>
        <w:t xml:space="preserve">Take, for example, the Law of Figure and Ground. </w:t>
      </w:r>
      <w:r w:rsidRPr="008C1C87">
        <w:rPr>
          <w:rFonts w:ascii="Times New Roman" w:hAnsi="Times New Roman"/>
          <w:color w:val="000000"/>
        </w:rPr>
        <w:t xml:space="preserve">We perceive a person as somewhat separate from the background: we do not describe a chair, or a desk, or a wall first; we see a person and then the details surrounding him or her. </w:t>
      </w:r>
    </w:p>
    <w:p w:rsidR="00694A2A" w:rsidRPr="00CE13F9" w:rsidRDefault="00694A2A" w:rsidP="00CE13F9">
      <w:pPr>
        <w:pStyle w:val="Pa265"/>
        <w:ind w:firstLine="60"/>
        <w:rPr>
          <w:rFonts w:ascii="Times New Roman" w:hAnsi="Times New Roman"/>
          <w:color w:val="000000"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303-304</w:t>
      </w:r>
    </w:p>
    <w:p w:rsidR="00694A2A" w:rsidRPr="00CE13F9" w:rsidRDefault="00694A2A" w:rsidP="00CE13F9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d</w:t>
      </w:r>
    </w:p>
    <w:p w:rsidR="00694A2A" w:rsidRPr="00CE13F9" w:rsidRDefault="00694A2A" w:rsidP="00CE13F9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The first important characteristic of insight is the animal’s reflection of the whole layout of elements in the field. The second important feature of insight-based solutions is that they are a perceptual reconstruction of the task. The learning process is not necessarily gradual. It is very quick, almost instantaneous. The third feature is that insight-based learning can be transferred from one problem or situation to other situations and tasks.</w:t>
      </w:r>
    </w:p>
    <w:p w:rsidR="00694A2A" w:rsidRPr="00CE13F9" w:rsidRDefault="00694A2A" w:rsidP="00CE13F9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Tenerife, the largest of the Canary Islands.</w:t>
      </w:r>
    </w:p>
    <w:p w:rsidR="00694A2A" w:rsidRDefault="00694A2A" w:rsidP="00694A2A">
      <w:pPr>
        <w:rPr>
          <w:rFonts w:ascii="Times New Roman" w:hAnsi="Times New Roman" w:cs="Times New Roman"/>
          <w:b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310</w:t>
      </w:r>
    </w:p>
    <w:p w:rsidR="00694A2A" w:rsidRPr="00CE13F9" w:rsidRDefault="00694A2A" w:rsidP="00CE13F9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c</w:t>
      </w:r>
    </w:p>
    <w:p w:rsidR="00694A2A" w:rsidRPr="00CE13F9" w:rsidRDefault="00694A2A" w:rsidP="00CE13F9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b</w:t>
      </w:r>
    </w:p>
    <w:p w:rsidR="00694A2A" w:rsidRPr="00CE13F9" w:rsidRDefault="00694A2A" w:rsidP="00CE13F9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Unfinished tasks are remembered much better than the fin</w:t>
      </w:r>
      <w:r w:rsidRPr="00CE13F9">
        <w:rPr>
          <w:rFonts w:ascii="Times New Roman" w:hAnsi="Times New Roman" w:cs="Times New Roman"/>
          <w:color w:val="000000"/>
        </w:rPr>
        <w:softHyphen/>
        <w:t>ished ones.</w:t>
      </w:r>
    </w:p>
    <w:p w:rsidR="00694A2A" w:rsidRPr="008C1C87" w:rsidRDefault="00694A2A" w:rsidP="00694A2A">
      <w:pPr>
        <w:rPr>
          <w:rFonts w:ascii="Times New Roman" w:hAnsi="Times New Roman" w:cs="Times New Roman"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312</w:t>
      </w:r>
    </w:p>
    <w:p w:rsidR="00694A2A" w:rsidRPr="00CE13F9" w:rsidRDefault="00694A2A" w:rsidP="00CE13F9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</w:rPr>
        <w:t>d</w:t>
      </w:r>
    </w:p>
    <w:p w:rsidR="00694A2A" w:rsidRPr="00CE13F9" w:rsidRDefault="00694A2A" w:rsidP="00CE13F9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CE13F9">
        <w:rPr>
          <w:rFonts w:ascii="Times New Roman" w:hAnsi="Times New Roman" w:cs="Times New Roman"/>
          <w:color w:val="000000"/>
        </w:rPr>
        <w:t>Short-term educational programs, a kind of collective training exercise. As members of a T-group, individuals learn the basic habits of group com</w:t>
      </w:r>
      <w:r w:rsidRPr="00CE13F9">
        <w:rPr>
          <w:rFonts w:ascii="Times New Roman" w:hAnsi="Times New Roman" w:cs="Times New Roman"/>
          <w:color w:val="000000"/>
        </w:rPr>
        <w:softHyphen/>
        <w:t>munication, learn more about other participants and themselves, discuss group goals, and find different ways to improve the group’s effectiveness.</w:t>
      </w:r>
    </w:p>
    <w:p w:rsidR="00694A2A" w:rsidRPr="008C1C87" w:rsidRDefault="00694A2A" w:rsidP="00694A2A">
      <w:pPr>
        <w:rPr>
          <w:rFonts w:ascii="Times New Roman" w:hAnsi="Times New Roman" w:cs="Times New Roman"/>
        </w:rPr>
      </w:pPr>
    </w:p>
    <w:p w:rsidR="00694A2A" w:rsidRPr="008C1C87" w:rsidRDefault="00694A2A" w:rsidP="00694A2A">
      <w:pPr>
        <w:rPr>
          <w:rFonts w:ascii="Times New Roman" w:hAnsi="Times New Roman" w:cs="Times New Roman"/>
          <w:b/>
        </w:rPr>
      </w:pPr>
      <w:r w:rsidRPr="008C1C87">
        <w:rPr>
          <w:rFonts w:ascii="Times New Roman" w:hAnsi="Times New Roman" w:cs="Times New Roman"/>
          <w:b/>
        </w:rPr>
        <w:t>Page 314</w:t>
      </w:r>
    </w:p>
    <w:p w:rsidR="00694A2A" w:rsidRPr="00CE13F9" w:rsidRDefault="00694A2A" w:rsidP="00694A2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CE13F9">
        <w:rPr>
          <w:rFonts w:ascii="Times New Roman" w:hAnsi="Times New Roman" w:cs="Times New Roman"/>
        </w:rPr>
        <w:t xml:space="preserve">They were perceived (stereotypically) as caring more about </w:t>
      </w:r>
      <w:r w:rsidRPr="00CE13F9">
        <w:rPr>
          <w:rFonts w:ascii="Times New Roman" w:hAnsi="Times New Roman" w:cs="Times New Roman"/>
          <w:color w:val="000000"/>
        </w:rPr>
        <w:t>impressive demonstrations rather than psychological research; they also appeared formal, dry, and incomprehensible.</w:t>
      </w:r>
    </w:p>
    <w:p w:rsidR="00E42936" w:rsidRDefault="00E42936"/>
    <w:sectPr w:rsidR="00E42936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A2A" w:rsidRDefault="00694A2A" w:rsidP="00694A2A">
      <w:r>
        <w:separator/>
      </w:r>
    </w:p>
  </w:endnote>
  <w:endnote w:type="continuationSeparator" w:id="0">
    <w:p w:rsidR="00694A2A" w:rsidRDefault="00694A2A" w:rsidP="00694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ion Pro">
    <w:altName w:val="Minion Pro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A2A" w:rsidRDefault="00694A2A" w:rsidP="00694A2A">
      <w:r>
        <w:separator/>
      </w:r>
    </w:p>
  </w:footnote>
  <w:footnote w:type="continuationSeparator" w:id="0">
    <w:p w:rsidR="00694A2A" w:rsidRDefault="00694A2A" w:rsidP="00694A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A2A" w:rsidRDefault="00694A2A" w:rsidP="00694A2A">
    <w:pPr>
      <w:pStyle w:val="Header"/>
    </w:pPr>
    <w:r w:rsidRPr="00035DBC">
      <w:t xml:space="preserve">Shiraev, </w:t>
    </w:r>
    <w:r w:rsidRPr="00035DBC">
      <w:rPr>
        <w:i/>
      </w:rPr>
      <w:t>History of Psychology</w:t>
    </w:r>
    <w:r w:rsidRPr="00035DBC">
      <w:t xml:space="preserve"> 2e</w:t>
    </w:r>
  </w:p>
  <w:p w:rsidR="00694A2A" w:rsidRDefault="00694A2A">
    <w:pPr>
      <w:pStyle w:val="Header"/>
    </w:pPr>
  </w:p>
  <w:p w:rsidR="00694A2A" w:rsidRDefault="00694A2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A5E01"/>
    <w:multiLevelType w:val="hybridMultilevel"/>
    <w:tmpl w:val="A552A5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945C7"/>
    <w:multiLevelType w:val="hybridMultilevel"/>
    <w:tmpl w:val="429CDF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373490"/>
    <w:multiLevelType w:val="hybridMultilevel"/>
    <w:tmpl w:val="7E168B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E868D6"/>
    <w:multiLevelType w:val="hybridMultilevel"/>
    <w:tmpl w:val="07A8F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C956B6"/>
    <w:multiLevelType w:val="hybridMultilevel"/>
    <w:tmpl w:val="4662A5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9329BB"/>
    <w:multiLevelType w:val="hybridMultilevel"/>
    <w:tmpl w:val="706C73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3C0C47"/>
    <w:multiLevelType w:val="hybridMultilevel"/>
    <w:tmpl w:val="5FB074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A54FEE"/>
    <w:multiLevelType w:val="hybridMultilevel"/>
    <w:tmpl w:val="DF8EEB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A97331"/>
    <w:multiLevelType w:val="hybridMultilevel"/>
    <w:tmpl w:val="FBC8BC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5167EA"/>
    <w:multiLevelType w:val="hybridMultilevel"/>
    <w:tmpl w:val="9A8C78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6A79E9"/>
    <w:multiLevelType w:val="hybridMultilevel"/>
    <w:tmpl w:val="135022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FE0B83"/>
    <w:multiLevelType w:val="hybridMultilevel"/>
    <w:tmpl w:val="8F8686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4"/>
  </w:num>
  <w:num w:numId="9">
    <w:abstractNumId w:val="6"/>
  </w:num>
  <w:num w:numId="10">
    <w:abstractNumId w:val="0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A2A"/>
    <w:rsid w:val="00694A2A"/>
    <w:rsid w:val="00CE13F9"/>
    <w:rsid w:val="00E42936"/>
    <w:rsid w:val="00E63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A2A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4A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65">
    <w:name w:val="Pa26+5"/>
    <w:basedOn w:val="Normal"/>
    <w:next w:val="Normal"/>
    <w:uiPriority w:val="99"/>
    <w:rsid w:val="00694A2A"/>
    <w:pPr>
      <w:widowControl w:val="0"/>
      <w:autoSpaceDE w:val="0"/>
      <w:autoSpaceDN w:val="0"/>
      <w:adjustRightInd w:val="0"/>
      <w:spacing w:line="191" w:lineRule="atLeast"/>
    </w:pPr>
    <w:rPr>
      <w:rFonts w:ascii="Minion Pro" w:hAnsi="Minion Pro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694A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694A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4A2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94A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4A2A"/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4A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A2A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3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A2A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4A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65">
    <w:name w:val="Pa26+5"/>
    <w:basedOn w:val="Normal"/>
    <w:next w:val="Normal"/>
    <w:uiPriority w:val="99"/>
    <w:rsid w:val="00694A2A"/>
    <w:pPr>
      <w:widowControl w:val="0"/>
      <w:autoSpaceDE w:val="0"/>
      <w:autoSpaceDN w:val="0"/>
      <w:adjustRightInd w:val="0"/>
      <w:spacing w:line="191" w:lineRule="atLeast"/>
    </w:pPr>
    <w:rPr>
      <w:rFonts w:ascii="Minion Pro" w:hAnsi="Minion Pro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694A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694A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4A2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94A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4A2A"/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4A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A2A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3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Sage Publications</Company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Sanders, Megen</dc:creator>
  <cp:lastModifiedBy>Berbeo, Lucy</cp:lastModifiedBy>
  <cp:revision>3</cp:revision>
  <dcterms:created xsi:type="dcterms:W3CDTF">2015-07-23T19:25:00Z</dcterms:created>
  <dcterms:modified xsi:type="dcterms:W3CDTF">2015-07-26T01:30:00Z</dcterms:modified>
</cp:coreProperties>
</file>