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48D4A" w14:textId="77777777" w:rsidR="00FD6DDE" w:rsidRDefault="00FD6DDE" w:rsidP="00E13C8F">
      <w:pPr>
        <w:jc w:val="center"/>
      </w:pPr>
      <w:bookmarkStart w:id="0" w:name="_GoBack"/>
      <w:bookmarkEnd w:id="0"/>
    </w:p>
    <w:p w14:paraId="206D3B55" w14:textId="77777777" w:rsidR="00FD6DDE" w:rsidRDefault="00FD6DDE" w:rsidP="00E13C8F">
      <w:pPr>
        <w:jc w:val="center"/>
      </w:pPr>
    </w:p>
    <w:p w14:paraId="1989F17D" w14:textId="77777777" w:rsidR="00FD6DDE" w:rsidRDefault="00FD6DDE" w:rsidP="00425C8F"/>
    <w:p w14:paraId="6E5A8C11" w14:textId="77777777" w:rsidR="00425C8F" w:rsidRDefault="00425C8F" w:rsidP="00FD6DDE"/>
    <w:p w14:paraId="22BC4B02" w14:textId="77777777" w:rsidR="00425C8F" w:rsidRDefault="00425C8F" w:rsidP="00FD6DDE"/>
    <w:p w14:paraId="1E61D8C4" w14:textId="77777777" w:rsidR="00425C8F" w:rsidRDefault="00425C8F" w:rsidP="00FD6DDE"/>
    <w:p w14:paraId="5C02186F" w14:textId="3976D1EA" w:rsidR="00FD6DDE" w:rsidRDefault="00983C22" w:rsidP="00FD6DDE">
      <w:r>
        <w:t>Page 70</w:t>
      </w:r>
    </w:p>
    <w:p w14:paraId="06828173" w14:textId="77777777" w:rsidR="00FD6DDE" w:rsidRDefault="00FD6DDE" w:rsidP="00FD6DDE">
      <w:pPr>
        <w:pStyle w:val="BodyText"/>
        <w:spacing w:line="360" w:lineRule="auto"/>
        <w:rPr>
          <w:b/>
          <w:bCs/>
          <w:szCs w:val="20"/>
        </w:rPr>
      </w:pPr>
    </w:p>
    <w:p w14:paraId="57ACDC49" w14:textId="77777777" w:rsidR="00FD6DDE" w:rsidRDefault="00FD6DDE" w:rsidP="000E1DF2">
      <w:pPr>
        <w:pStyle w:val="BodyText"/>
        <w:pBdr>
          <w:top w:val="single" w:sz="4" w:space="1" w:color="auto"/>
          <w:left w:val="single" w:sz="4" w:space="4" w:color="auto"/>
          <w:bottom w:val="single" w:sz="4" w:space="1" w:color="auto"/>
          <w:right w:val="single" w:sz="4" w:space="4" w:color="auto"/>
        </w:pBdr>
        <w:spacing w:line="360" w:lineRule="auto"/>
        <w:rPr>
          <w:b/>
          <w:bCs/>
          <w:szCs w:val="20"/>
        </w:rPr>
      </w:pPr>
      <w:r>
        <w:rPr>
          <w:b/>
          <w:bCs/>
          <w:szCs w:val="20"/>
        </w:rPr>
        <w:t>Intellectual legacy of Francis Bacon</w:t>
      </w:r>
    </w:p>
    <w:p w14:paraId="1D8BCF9D" w14:textId="77777777" w:rsidR="00FD6DDE" w:rsidRDefault="00FD6DDE" w:rsidP="000E1DF2">
      <w:pPr>
        <w:pStyle w:val="BodyText"/>
        <w:pBdr>
          <w:top w:val="single" w:sz="4" w:space="1" w:color="auto"/>
          <w:left w:val="single" w:sz="4" w:space="4" w:color="auto"/>
          <w:bottom w:val="single" w:sz="4" w:space="1" w:color="auto"/>
          <w:right w:val="single" w:sz="4" w:space="4" w:color="auto"/>
        </w:pBdr>
        <w:spacing w:line="360" w:lineRule="auto"/>
        <w:rPr>
          <w:b/>
          <w:bCs/>
          <w:szCs w:val="20"/>
        </w:rPr>
      </w:pPr>
    </w:p>
    <w:p w14:paraId="17A86D84" w14:textId="36B43486" w:rsidR="00FD6DDE" w:rsidRDefault="00FD6DDE" w:rsidP="000E1DF2">
      <w:pPr>
        <w:pStyle w:val="BodyText"/>
        <w:pBdr>
          <w:top w:val="single" w:sz="4" w:space="1" w:color="auto"/>
          <w:left w:val="single" w:sz="4" w:space="4" w:color="auto"/>
          <w:bottom w:val="single" w:sz="4" w:space="1" w:color="auto"/>
          <w:right w:val="single" w:sz="4" w:space="4" w:color="auto"/>
        </w:pBdr>
        <w:spacing w:line="360" w:lineRule="auto"/>
      </w:pPr>
      <w:r>
        <w:rPr>
          <w:szCs w:val="20"/>
        </w:rPr>
        <w:t xml:space="preserve">Science and knowledge should serve people and help them improve their lives. This idea by </w:t>
      </w:r>
      <w:r>
        <w:rPr>
          <w:b/>
          <w:bCs/>
        </w:rPr>
        <w:t>Francis Bacon</w:t>
      </w:r>
      <w:r>
        <w:t xml:space="preserve"> (1561-1626), an influential philosopher and powerful government official serving at one time as the Lord Chancellor of England, represents his teachings very well. Since his youth, he was fascinated with the power of education and scientific knowledge. He criticized philosophers preoccupied with abstract theories. Bacon compared them to spiders: they spun knowledge out of themselves and had little contact with the world. He believed people had to turn to reality and clear their perceptions from common intellectual distortions, which Bacon called “idols.” </w:t>
      </w:r>
      <w:r w:rsidR="00D16FAD">
        <w:t xml:space="preserve">He wrote about them: </w:t>
      </w:r>
      <w:r w:rsidR="00D16FAD">
        <w:rPr>
          <w:i/>
          <w:iCs/>
          <w:szCs w:val="20"/>
        </w:rPr>
        <w:t xml:space="preserve">“The idols and false notions which are now in possession of the human understanding, and have taken deep root therein, not only so beset men's minds that truth can hardly find entrance, but even after entrance is obtained, they will again in the very instauration of the sciences meet and trouble us, unless men being forewarned of the danger fortify themselves as far as may be against their assaults.” </w:t>
      </w:r>
      <w:r>
        <w:t xml:space="preserve">In the book entitled </w:t>
      </w:r>
      <w:r>
        <w:rPr>
          <w:i/>
          <w:iCs/>
        </w:rPr>
        <w:t xml:space="preserve">New </w:t>
      </w:r>
      <w:proofErr w:type="spellStart"/>
      <w:r>
        <w:rPr>
          <w:i/>
          <w:iCs/>
        </w:rPr>
        <w:t>Organon</w:t>
      </w:r>
      <w:proofErr w:type="spellEnd"/>
      <w:r>
        <w:rPr>
          <w:i/>
          <w:iCs/>
        </w:rPr>
        <w:t>,</w:t>
      </w:r>
      <w:r>
        <w:t xml:space="preserve"> he distinguished four types of </w:t>
      </w:r>
      <w:r w:rsidR="00D16FAD">
        <w:t>such idols. Today we are likely calling them “</w:t>
      </w:r>
      <w:r>
        <w:t>cognitive errors</w:t>
      </w:r>
      <w:r w:rsidR="00D16FAD">
        <w:t>”</w:t>
      </w:r>
      <w:r>
        <w:t xml:space="preserve">. </w:t>
      </w:r>
    </w:p>
    <w:p w14:paraId="337E0C43" w14:textId="77777777" w:rsidR="00FD6DDE" w:rsidRDefault="00FD6DDE" w:rsidP="000E1DF2">
      <w:pPr>
        <w:pStyle w:val="BodyText"/>
        <w:pBdr>
          <w:top w:val="single" w:sz="4" w:space="1" w:color="auto"/>
          <w:left w:val="single" w:sz="4" w:space="4" w:color="auto"/>
          <w:bottom w:val="single" w:sz="4" w:space="1" w:color="auto"/>
          <w:right w:val="single" w:sz="4" w:space="4" w:color="auto"/>
        </w:pBdr>
        <w:spacing w:line="360" w:lineRule="auto"/>
        <w:ind w:firstLine="720"/>
      </w:pPr>
      <w:r>
        <w:t xml:space="preserve">The first was the idols of the den (cave): these were distortions that occur when people rely too much on the things that are convenient and comfortable to them. For example, people tend to respect certain authorities or prefer to use particular theories, while rejecting others, just because they do not want to examine new ideas or facts. </w:t>
      </w:r>
    </w:p>
    <w:p w14:paraId="05A93FBC" w14:textId="77777777" w:rsidR="00FD6DDE" w:rsidRDefault="00FD6DDE" w:rsidP="000E1DF2">
      <w:pPr>
        <w:pStyle w:val="BodyText"/>
        <w:pBdr>
          <w:top w:val="single" w:sz="4" w:space="1" w:color="auto"/>
          <w:left w:val="single" w:sz="4" w:space="4" w:color="auto"/>
          <w:bottom w:val="single" w:sz="4" w:space="1" w:color="auto"/>
          <w:right w:val="single" w:sz="4" w:space="4" w:color="auto"/>
        </w:pBdr>
        <w:spacing w:line="360" w:lineRule="auto"/>
        <w:ind w:firstLine="720"/>
      </w:pPr>
      <w:r>
        <w:t xml:space="preserve">The second type was the idols of the marketplace: distortions arising from the use of </w:t>
      </w:r>
      <w:proofErr w:type="gramStart"/>
      <w:r>
        <w:t>language</w:t>
      </w:r>
      <w:proofErr w:type="gramEnd"/>
      <w:r>
        <w:t xml:space="preserve">. People often use unclear or ambiguous names, words, abstract labels, or jargons that are understood differently by different people (using a contemporary example, we can say that someone is “cool”; what does it actually mean?). </w:t>
      </w:r>
    </w:p>
    <w:p w14:paraId="48FEB729" w14:textId="77777777" w:rsidR="00FD6DDE" w:rsidRDefault="00FD6DDE" w:rsidP="000E1DF2">
      <w:pPr>
        <w:pStyle w:val="BodyText"/>
        <w:pBdr>
          <w:top w:val="single" w:sz="4" w:space="1" w:color="auto"/>
          <w:left w:val="single" w:sz="4" w:space="4" w:color="auto"/>
          <w:bottom w:val="single" w:sz="4" w:space="1" w:color="auto"/>
          <w:right w:val="single" w:sz="4" w:space="4" w:color="auto"/>
        </w:pBdr>
        <w:spacing w:line="360" w:lineRule="auto"/>
        <w:ind w:firstLine="720"/>
      </w:pPr>
      <w:r>
        <w:lastRenderedPageBreak/>
        <w:t xml:space="preserve">Bacon referred to the third type as idols of the tribe: typical distortions that are based on common human weaknesses, such as the inability to see in the dark or a natural proclivity to believe in what we want to be true. </w:t>
      </w:r>
    </w:p>
    <w:p w14:paraId="6EC56BA5" w14:textId="77777777" w:rsidR="00FD6DDE" w:rsidRDefault="00FD6DDE" w:rsidP="000E1DF2">
      <w:pPr>
        <w:pStyle w:val="BodyText"/>
        <w:pBdr>
          <w:top w:val="single" w:sz="4" w:space="1" w:color="auto"/>
          <w:left w:val="single" w:sz="4" w:space="4" w:color="auto"/>
          <w:bottom w:val="single" w:sz="4" w:space="1" w:color="auto"/>
          <w:right w:val="single" w:sz="4" w:space="4" w:color="auto"/>
        </w:pBdr>
        <w:spacing w:line="360" w:lineRule="auto"/>
        <w:ind w:firstLine="720"/>
      </w:pPr>
      <w:r>
        <w:t xml:space="preserve">And finally, the fourth type referred to the idols of the theater: misjudgments rooted in passing experiences. </w:t>
      </w:r>
    </w:p>
    <w:p w14:paraId="28B548C5" w14:textId="61556CE5" w:rsidR="00FD6DDE" w:rsidRPr="00CF6DF0" w:rsidRDefault="000E1DF2" w:rsidP="00CF6DF0">
      <w:pPr>
        <w:pBdr>
          <w:top w:val="single" w:sz="4" w:space="1" w:color="auto"/>
          <w:left w:val="single" w:sz="4" w:space="4" w:color="auto"/>
          <w:bottom w:val="single" w:sz="4" w:space="1" w:color="auto"/>
          <w:right w:val="single" w:sz="4" w:space="4" w:color="auto"/>
        </w:pBdr>
        <w:spacing w:line="360" w:lineRule="auto"/>
        <w:ind w:firstLine="720"/>
        <w:jc w:val="both"/>
      </w:pPr>
      <w:r>
        <w:t xml:space="preserve">Francis Bacon has made an early contribution to social psychology, particularly the branch called social perception, which was formally developed in the Twentieth Century. </w:t>
      </w:r>
      <w:r w:rsidR="00ED51FA">
        <w:t>C</w:t>
      </w:r>
      <w:r>
        <w:t xml:space="preserve">ontemporary empirical studies show that people indeed have a tendency to distort the events and facts they deal with without being aware of these misrepresentations. Bacon believed that people are frequently misled by these idols (cognitive distortions). He believed that nature is designed for people to use for their own benefit. But it should be used wisely, with reasoning that is free from cognitive errors. </w:t>
      </w:r>
      <w:r w:rsidR="00ED51FA">
        <w:t xml:space="preserve">Read more about Francis Bacon’s views of idols:  </w:t>
      </w:r>
      <w:hyperlink r:id="rId8" w:history="1">
        <w:r w:rsidR="00ED51FA" w:rsidRPr="0097243C">
          <w:rPr>
            <w:rStyle w:val="Hyperlink"/>
          </w:rPr>
          <w:t>http://www.sirbacon.org/links/4idols.htm</w:t>
        </w:r>
      </w:hyperlink>
      <w:r w:rsidR="00ED51FA">
        <w:t xml:space="preserve"> </w:t>
      </w:r>
    </w:p>
    <w:p w14:paraId="4DB5824F" w14:textId="77777777" w:rsidR="00FD6DDE" w:rsidRDefault="00FD6DDE" w:rsidP="00FD6DDE">
      <w:pPr>
        <w:spacing w:line="360" w:lineRule="auto"/>
        <w:jc w:val="both"/>
      </w:pPr>
    </w:p>
    <w:p w14:paraId="4754FB3F" w14:textId="77777777" w:rsidR="00FD6DDE" w:rsidRDefault="00FD6DDE" w:rsidP="00E13C8F">
      <w:pPr>
        <w:jc w:val="center"/>
      </w:pPr>
    </w:p>
    <w:p w14:paraId="3D1F5988" w14:textId="77777777" w:rsidR="00983C22" w:rsidRDefault="00983C22" w:rsidP="00983C22">
      <w:r>
        <w:t>Page 71</w:t>
      </w:r>
    </w:p>
    <w:p w14:paraId="76BA9244" w14:textId="77777777" w:rsidR="00983C22" w:rsidRDefault="00983C22" w:rsidP="00983C22"/>
    <w:p w14:paraId="6E8A2F10" w14:textId="77777777" w:rsidR="00983C22" w:rsidRDefault="00983C22" w:rsidP="00983C22"/>
    <w:p w14:paraId="463C7C76" w14:textId="77777777" w:rsidR="00983C22" w:rsidRDefault="00983C22" w:rsidP="00983C22">
      <w:pPr>
        <w:pBdr>
          <w:top w:val="single" w:sz="4" w:space="1" w:color="auto"/>
          <w:left w:val="single" w:sz="4" w:space="1" w:color="auto"/>
          <w:bottom w:val="single" w:sz="4" w:space="1" w:color="auto"/>
          <w:right w:val="single" w:sz="4" w:space="1" w:color="auto"/>
        </w:pBdr>
        <w:shd w:val="clear" w:color="auto" w:fill="FFFFFF"/>
        <w:spacing w:line="360" w:lineRule="auto"/>
      </w:pPr>
      <w:r>
        <w:t>Read about Margaret Cavendish, a prolific writer, essayist, and critic in a male-dominated society of the 17</w:t>
      </w:r>
      <w:r w:rsidRPr="0087674E">
        <w:rPr>
          <w:vertAlign w:val="superscript"/>
        </w:rPr>
        <w:t>th</w:t>
      </w:r>
      <w:r>
        <w:t xml:space="preserve"> century’s England </w:t>
      </w:r>
    </w:p>
    <w:p w14:paraId="197F9A41" w14:textId="77777777" w:rsidR="00983C22" w:rsidRDefault="0023038B" w:rsidP="00983C22">
      <w:pPr>
        <w:pBdr>
          <w:top w:val="single" w:sz="4" w:space="1" w:color="auto"/>
          <w:left w:val="single" w:sz="4" w:space="1" w:color="auto"/>
          <w:bottom w:val="single" w:sz="4" w:space="1" w:color="auto"/>
          <w:right w:val="single" w:sz="4" w:space="1" w:color="auto"/>
        </w:pBdr>
      </w:pPr>
      <w:hyperlink r:id="rId9" w:history="1">
        <w:r w:rsidR="00983C22" w:rsidRPr="0097243C">
          <w:rPr>
            <w:rStyle w:val="Hyperlink"/>
          </w:rPr>
          <w:t>http://www.luminarium.org/sevenlit/cavendish/cavendishbio.htm</w:t>
        </w:r>
      </w:hyperlink>
      <w:r w:rsidR="00983C22">
        <w:t xml:space="preserve"> </w:t>
      </w:r>
    </w:p>
    <w:p w14:paraId="4F4D6BDB" w14:textId="77777777" w:rsidR="00983C22" w:rsidRDefault="00983C22" w:rsidP="00983C22">
      <w:pPr>
        <w:pBdr>
          <w:top w:val="single" w:sz="4" w:space="1" w:color="auto"/>
          <w:left w:val="single" w:sz="4" w:space="1" w:color="auto"/>
          <w:bottom w:val="single" w:sz="4" w:space="1" w:color="auto"/>
          <w:right w:val="single" w:sz="4" w:space="1" w:color="auto"/>
        </w:pBdr>
      </w:pPr>
    </w:p>
    <w:p w14:paraId="682F8BE5" w14:textId="77777777" w:rsidR="00983C22" w:rsidRDefault="00983C22" w:rsidP="00983C22">
      <w:pPr>
        <w:pBdr>
          <w:top w:val="single" w:sz="4" w:space="1" w:color="auto"/>
          <w:left w:val="single" w:sz="4" w:space="1" w:color="auto"/>
          <w:bottom w:val="single" w:sz="4" w:space="1" w:color="auto"/>
          <w:right w:val="single" w:sz="4" w:space="1" w:color="auto"/>
        </w:pBdr>
      </w:pPr>
    </w:p>
    <w:p w14:paraId="0316BA25" w14:textId="77777777" w:rsidR="00983C22" w:rsidRDefault="00983C22" w:rsidP="00F86C48">
      <w:pPr>
        <w:pBdr>
          <w:top w:val="single" w:sz="4" w:space="1" w:color="auto"/>
          <w:left w:val="single" w:sz="4" w:space="1" w:color="auto"/>
          <w:bottom w:val="single" w:sz="4" w:space="1" w:color="auto"/>
          <w:right w:val="single" w:sz="4" w:space="1" w:color="auto"/>
        </w:pBdr>
        <w:jc w:val="both"/>
      </w:pPr>
      <w:r>
        <w:t xml:space="preserve">“To the Reader” is an introduction to Margaret Cavendish’s book </w:t>
      </w:r>
      <w:r w:rsidRPr="009B3F0F">
        <w:rPr>
          <w:i/>
        </w:rPr>
        <w:t xml:space="preserve">Observation </w:t>
      </w:r>
      <w:proofErr w:type="gramStart"/>
      <w:r w:rsidRPr="009B3F0F">
        <w:rPr>
          <w:i/>
        </w:rPr>
        <w:t>Upon</w:t>
      </w:r>
      <w:proofErr w:type="gramEnd"/>
      <w:r w:rsidRPr="009B3F0F">
        <w:rPr>
          <w:i/>
        </w:rPr>
        <w:t xml:space="preserve"> Experimental Philosophy</w:t>
      </w:r>
      <w:r>
        <w:t xml:space="preserve"> (1997, originally published in 1668). </w:t>
      </w:r>
      <w:proofErr w:type="gramStart"/>
      <w:r>
        <w:t>Questions.</w:t>
      </w:r>
      <w:proofErr w:type="gramEnd"/>
      <w:r>
        <w:t xml:space="preserve"> What does she write about wit of women and men? What is the difference between wit and learning? </w:t>
      </w:r>
      <w:proofErr w:type="gramStart"/>
      <w:r>
        <w:t>(Page 11 of the file).</w:t>
      </w:r>
      <w:proofErr w:type="gramEnd"/>
      <w:r>
        <w:t xml:space="preserve"> What does she mean by “respiration”? </w:t>
      </w:r>
      <w:proofErr w:type="gramStart"/>
      <w:r>
        <w:t>(p. 14 of the file).</w:t>
      </w:r>
      <w:proofErr w:type="gramEnd"/>
      <w:r>
        <w:t xml:space="preserve"> Why does she consider the concept of ‘‘two immaterial souls’’ absurd? (Pages 21 and 22 of the file) </w:t>
      </w:r>
    </w:p>
    <w:p w14:paraId="19EFCAC7" w14:textId="77777777" w:rsidR="00983C22" w:rsidRDefault="0023038B" w:rsidP="00983C22">
      <w:pPr>
        <w:pBdr>
          <w:top w:val="single" w:sz="4" w:space="1" w:color="auto"/>
          <w:left w:val="single" w:sz="4" w:space="1" w:color="auto"/>
          <w:bottom w:val="single" w:sz="4" w:space="1" w:color="auto"/>
          <w:right w:val="single" w:sz="4" w:space="1" w:color="auto"/>
        </w:pBdr>
      </w:pPr>
      <w:hyperlink r:id="rId10" w:history="1">
        <w:r w:rsidR="00983C22" w:rsidRPr="0097243C">
          <w:rPr>
            <w:rStyle w:val="Hyperlink"/>
          </w:rPr>
          <w:t>http://catdir.loc.gov/catdir/samples/cam031/00050354.pdf</w:t>
        </w:r>
      </w:hyperlink>
      <w:r w:rsidR="00983C22">
        <w:t xml:space="preserve"> </w:t>
      </w:r>
    </w:p>
    <w:p w14:paraId="1F42E3A7" w14:textId="77777777" w:rsidR="00983C22" w:rsidRDefault="00983C22" w:rsidP="00983C22"/>
    <w:p w14:paraId="223784F8" w14:textId="77777777" w:rsidR="00FD6DDE" w:rsidRDefault="00FD6DDE" w:rsidP="00E13C8F">
      <w:pPr>
        <w:jc w:val="center"/>
      </w:pPr>
    </w:p>
    <w:p w14:paraId="46F4D2D8" w14:textId="77777777" w:rsidR="00FD6DDE" w:rsidRDefault="00FD6DDE" w:rsidP="00F61ABE"/>
    <w:p w14:paraId="46C303CF" w14:textId="77777777" w:rsidR="00F61ABE" w:rsidRDefault="00F61ABE" w:rsidP="00F61ABE"/>
    <w:p w14:paraId="4275ED0C" w14:textId="77777777" w:rsidR="006D62B8" w:rsidRDefault="006D62B8" w:rsidP="00B54397"/>
    <w:p w14:paraId="55AC5A26" w14:textId="77777777" w:rsidR="008E403E" w:rsidRDefault="008E403E" w:rsidP="00B54397"/>
    <w:p w14:paraId="500B431D" w14:textId="77777777" w:rsidR="008E403E" w:rsidRDefault="008E403E" w:rsidP="00B54397"/>
    <w:p w14:paraId="5B1A8B2C" w14:textId="77777777" w:rsidR="008E403E" w:rsidRDefault="008E403E" w:rsidP="00B54397"/>
    <w:p w14:paraId="2459F672" w14:textId="77777777" w:rsidR="008E403E" w:rsidRDefault="008E403E" w:rsidP="00B54397"/>
    <w:p w14:paraId="4113BED3" w14:textId="624C6F57" w:rsidR="00B54397" w:rsidRDefault="008E403E" w:rsidP="00B54397">
      <w:r>
        <w:lastRenderedPageBreak/>
        <w:t>Page 76</w:t>
      </w:r>
    </w:p>
    <w:p w14:paraId="2D8C79D9" w14:textId="77777777" w:rsidR="00B54397" w:rsidRDefault="00B54397" w:rsidP="00B54397"/>
    <w:p w14:paraId="012B4178" w14:textId="77777777" w:rsidR="00B54397" w:rsidRDefault="00B54397" w:rsidP="00B54397"/>
    <w:p w14:paraId="737B3E94" w14:textId="77777777" w:rsidR="000E1DF2" w:rsidRDefault="00B54397" w:rsidP="000E1DF2">
      <w:pPr>
        <w:pBdr>
          <w:top w:val="single" w:sz="4" w:space="1" w:color="auto"/>
          <w:left w:val="single" w:sz="4" w:space="4" w:color="auto"/>
          <w:bottom w:val="single" w:sz="4" w:space="1" w:color="auto"/>
          <w:right w:val="single" w:sz="4" w:space="4" w:color="auto"/>
        </w:pBdr>
        <w:spacing w:line="360" w:lineRule="auto"/>
        <w:jc w:val="both"/>
        <w:rPr>
          <w:b/>
          <w:bCs/>
        </w:rPr>
      </w:pPr>
      <w:r>
        <w:rPr>
          <w:b/>
          <w:bCs/>
        </w:rPr>
        <w:t>Religion, witchcraft, and gender</w:t>
      </w:r>
    </w:p>
    <w:p w14:paraId="5A1CB77D" w14:textId="77777777" w:rsidR="000E1DF2" w:rsidRDefault="000E1DF2" w:rsidP="000E1DF2">
      <w:pPr>
        <w:pBdr>
          <w:top w:val="single" w:sz="4" w:space="1" w:color="auto"/>
          <w:left w:val="single" w:sz="4" w:space="4" w:color="auto"/>
          <w:bottom w:val="single" w:sz="4" w:space="1" w:color="auto"/>
          <w:right w:val="single" w:sz="4" w:space="4" w:color="auto"/>
        </w:pBdr>
        <w:spacing w:line="360" w:lineRule="auto"/>
        <w:jc w:val="both"/>
        <w:rPr>
          <w:b/>
          <w:bCs/>
        </w:rPr>
      </w:pPr>
    </w:p>
    <w:p w14:paraId="1AB8283B" w14:textId="7184BD0A" w:rsidR="00B54397" w:rsidRDefault="00B54397" w:rsidP="000E1DF2">
      <w:pPr>
        <w:pBdr>
          <w:top w:val="single" w:sz="4" w:space="1" w:color="auto"/>
          <w:left w:val="single" w:sz="4" w:space="4" w:color="auto"/>
          <w:bottom w:val="single" w:sz="4" w:space="1" w:color="auto"/>
          <w:right w:val="single" w:sz="4" w:space="4" w:color="auto"/>
        </w:pBdr>
        <w:spacing w:line="360" w:lineRule="auto"/>
        <w:jc w:val="both"/>
      </w:pPr>
      <w:r>
        <w:t xml:space="preserve">In the “Hummer of the Witches,” the book on witchcraft sanctioned by the Church, on page 41 there is a discussion of why there were so many female witches, but only a few males. The </w:t>
      </w:r>
      <w:r w:rsidR="00E1242F">
        <w:t xml:space="preserve">idea </w:t>
      </w:r>
      <w:r>
        <w:t xml:space="preserve">was that a woman is by nature quicker to waver in her faith, and consequently quicker to abandon the faith, which is the root of witchcraft. A woman’s natural will is different of that of a man. When a woman hates someone she acts with anger and impatience as the waves of the sea are always heaving and boiling. Women, as it is claimed, also have weak memories and it is natural vice in them not to be disciplined but to follow the old impulses without any sense of what is due. All witchcraft comes from carnal lust, which is in women insatiable. Therefore there are more women than men are infected with a heresy of witchcraft. Overall, there are three basic sins in women, such as infidelity, ambition, and lust. The Devil, of course, can attack men. He invisibly lures men by means of persuasion. </w:t>
      </w:r>
      <w:r w:rsidR="00E1242F">
        <w:t xml:space="preserve">Men resist yet some of them become </w:t>
      </w:r>
      <w:r>
        <w:t>vulnerable due to their natural inclinations.</w:t>
      </w:r>
    </w:p>
    <w:p w14:paraId="25EC0F8A" w14:textId="77777777" w:rsidR="00B54397" w:rsidRDefault="00B54397" w:rsidP="000E1DF2">
      <w:pPr>
        <w:pBdr>
          <w:top w:val="single" w:sz="4" w:space="1" w:color="auto"/>
          <w:left w:val="single" w:sz="4" w:space="4" w:color="auto"/>
          <w:bottom w:val="single" w:sz="4" w:space="1" w:color="auto"/>
          <w:right w:val="single" w:sz="4" w:space="4" w:color="auto"/>
        </w:pBdr>
      </w:pPr>
    </w:p>
    <w:p w14:paraId="6C1CEC22" w14:textId="77777777" w:rsidR="0055511B" w:rsidRDefault="0055511B" w:rsidP="000E1DF2">
      <w:pPr>
        <w:pBdr>
          <w:top w:val="single" w:sz="4" w:space="1" w:color="auto"/>
          <w:left w:val="single" w:sz="4" w:space="4" w:color="auto"/>
          <w:bottom w:val="single" w:sz="4" w:space="1" w:color="auto"/>
          <w:right w:val="single" w:sz="4" w:space="4" w:color="auto"/>
        </w:pBdr>
        <w:rPr>
          <w:rFonts w:ascii="Minion-Italic" w:eastAsia="Calibri" w:hAnsi="Minion-Italic" w:cs="Minion-Italic"/>
          <w:iCs/>
          <w:sz w:val="21"/>
          <w:szCs w:val="21"/>
        </w:rPr>
      </w:pPr>
      <w:r>
        <w:rPr>
          <w:rFonts w:ascii="Minion-Italic" w:eastAsia="Calibri" w:hAnsi="Minion-Italic" w:cs="Minion-Italic"/>
          <w:i/>
          <w:iCs/>
          <w:sz w:val="21"/>
          <w:szCs w:val="21"/>
        </w:rPr>
        <w:t xml:space="preserve">The Malleus </w:t>
      </w:r>
      <w:proofErr w:type="spellStart"/>
      <w:r>
        <w:rPr>
          <w:rFonts w:ascii="Minion-Italic" w:eastAsia="Calibri" w:hAnsi="Minion-Italic" w:cs="Minion-Italic"/>
          <w:i/>
          <w:iCs/>
          <w:sz w:val="21"/>
          <w:szCs w:val="21"/>
        </w:rPr>
        <w:t>Maleficarum</w:t>
      </w:r>
      <w:proofErr w:type="spellEnd"/>
      <w:r>
        <w:rPr>
          <w:rFonts w:ascii="Minion-Italic" w:eastAsia="Calibri" w:hAnsi="Minion-Italic" w:cs="Minion-Italic"/>
          <w:i/>
          <w:iCs/>
          <w:sz w:val="21"/>
          <w:szCs w:val="21"/>
        </w:rPr>
        <w:t xml:space="preserve"> </w:t>
      </w:r>
      <w:r w:rsidRPr="0055511B">
        <w:rPr>
          <w:rFonts w:ascii="Minion-Italic" w:eastAsia="Calibri" w:hAnsi="Minion-Italic" w:cs="Minion-Italic"/>
          <w:iCs/>
          <w:sz w:val="21"/>
          <w:szCs w:val="21"/>
        </w:rPr>
        <w:t>online</w:t>
      </w:r>
      <w:r>
        <w:rPr>
          <w:rFonts w:ascii="Minion-Italic" w:eastAsia="Calibri" w:hAnsi="Minion-Italic" w:cs="Minion-Italic"/>
          <w:iCs/>
          <w:sz w:val="21"/>
          <w:szCs w:val="21"/>
        </w:rPr>
        <w:t>:</w:t>
      </w:r>
    </w:p>
    <w:p w14:paraId="2C9BCDBD" w14:textId="77777777" w:rsidR="0055511B" w:rsidRDefault="0055511B" w:rsidP="000E1DF2">
      <w:pPr>
        <w:pBdr>
          <w:top w:val="single" w:sz="4" w:space="1" w:color="auto"/>
          <w:left w:val="single" w:sz="4" w:space="4" w:color="auto"/>
          <w:bottom w:val="single" w:sz="4" w:space="1" w:color="auto"/>
          <w:right w:val="single" w:sz="4" w:space="4" w:color="auto"/>
        </w:pBdr>
      </w:pPr>
    </w:p>
    <w:p w14:paraId="1105A252" w14:textId="319B2736" w:rsidR="00B54397" w:rsidRDefault="0023038B" w:rsidP="000E1DF2">
      <w:pPr>
        <w:pBdr>
          <w:top w:val="single" w:sz="4" w:space="1" w:color="auto"/>
          <w:left w:val="single" w:sz="4" w:space="4" w:color="auto"/>
          <w:bottom w:val="single" w:sz="4" w:space="1" w:color="auto"/>
          <w:right w:val="single" w:sz="4" w:space="4" w:color="auto"/>
        </w:pBdr>
      </w:pPr>
      <w:hyperlink r:id="rId11" w:history="1">
        <w:r w:rsidR="00E1242F" w:rsidRPr="003F63DB">
          <w:rPr>
            <w:rStyle w:val="Hyperlink"/>
          </w:rPr>
          <w:t>http://www.malleusmaleficarum.org/downloads/MalleusAcrobat.pdf</w:t>
        </w:r>
      </w:hyperlink>
      <w:r w:rsidR="00E1242F">
        <w:t xml:space="preserve"> </w:t>
      </w:r>
    </w:p>
    <w:p w14:paraId="2030D013" w14:textId="77777777" w:rsidR="0055511B" w:rsidRDefault="0055511B" w:rsidP="00B54397"/>
    <w:p w14:paraId="0BAB29CB" w14:textId="77777777" w:rsidR="0055511B" w:rsidRDefault="0055511B" w:rsidP="00B54397"/>
    <w:p w14:paraId="406F0FC3" w14:textId="77777777" w:rsidR="000C245B" w:rsidRDefault="000C245B" w:rsidP="00B54397"/>
    <w:p w14:paraId="4964066F" w14:textId="77777777" w:rsidR="0055511B" w:rsidRDefault="0055511B" w:rsidP="00B54397"/>
    <w:p w14:paraId="1D57A260" w14:textId="175F93F7" w:rsidR="0055511B" w:rsidRDefault="00DA1CFA" w:rsidP="00B54397">
      <w:r>
        <w:t>Page 83</w:t>
      </w:r>
    </w:p>
    <w:p w14:paraId="45FCEC61" w14:textId="77777777" w:rsidR="00CF6250" w:rsidRDefault="00CF6250" w:rsidP="00B54397"/>
    <w:p w14:paraId="13052539" w14:textId="77777777" w:rsidR="00CF6250" w:rsidRDefault="00CF6250" w:rsidP="000E1DF2">
      <w:pPr>
        <w:pBdr>
          <w:top w:val="single" w:sz="4" w:space="1" w:color="auto"/>
          <w:left w:val="single" w:sz="4" w:space="4" w:color="auto"/>
          <w:bottom w:val="single" w:sz="4" w:space="1" w:color="auto"/>
          <w:right w:val="single" w:sz="4" w:space="4" w:color="auto"/>
        </w:pBdr>
        <w:spacing w:line="360" w:lineRule="auto"/>
        <w:jc w:val="both"/>
        <w:rPr>
          <w:bCs/>
          <w:szCs w:val="23"/>
        </w:rPr>
      </w:pPr>
      <w:r>
        <w:rPr>
          <w:b/>
          <w:bCs/>
        </w:rPr>
        <w:t>Rene Descartes (1596-1650)</w:t>
      </w:r>
      <w:r>
        <w:rPr>
          <w:b/>
          <w:szCs w:val="23"/>
        </w:rPr>
        <w:t>: A brief biographical</w:t>
      </w:r>
      <w:r>
        <w:rPr>
          <w:bCs/>
          <w:szCs w:val="23"/>
        </w:rPr>
        <w:t xml:space="preserve"> </w:t>
      </w:r>
      <w:r>
        <w:rPr>
          <w:b/>
          <w:szCs w:val="23"/>
        </w:rPr>
        <w:t>sketch</w:t>
      </w:r>
    </w:p>
    <w:p w14:paraId="4771C955" w14:textId="77777777" w:rsidR="00CF6250" w:rsidRDefault="00CF6250" w:rsidP="000E1DF2">
      <w:pPr>
        <w:pBdr>
          <w:top w:val="single" w:sz="4" w:space="1" w:color="auto"/>
          <w:left w:val="single" w:sz="4" w:space="4" w:color="auto"/>
          <w:bottom w:val="single" w:sz="4" w:space="1" w:color="auto"/>
          <w:right w:val="single" w:sz="4" w:space="4" w:color="auto"/>
        </w:pBdr>
        <w:spacing w:line="360" w:lineRule="auto"/>
        <w:jc w:val="both"/>
        <w:rPr>
          <w:bCs/>
          <w:szCs w:val="23"/>
        </w:rPr>
      </w:pPr>
    </w:p>
    <w:p w14:paraId="7345A29C" w14:textId="2F9A670E" w:rsidR="00CF6250" w:rsidRDefault="00CF6250" w:rsidP="000E1DF2">
      <w:pPr>
        <w:pBdr>
          <w:top w:val="single" w:sz="4" w:space="1" w:color="auto"/>
          <w:left w:val="single" w:sz="4" w:space="4" w:color="auto"/>
          <w:bottom w:val="single" w:sz="4" w:space="1" w:color="auto"/>
          <w:right w:val="single" w:sz="4" w:space="4" w:color="auto"/>
        </w:pBdr>
        <w:spacing w:line="360" w:lineRule="auto"/>
        <w:jc w:val="both"/>
      </w:pPr>
      <w:r>
        <w:t xml:space="preserve">From the beginning of his life, Descartes sought new ways of understanding life and people’s role in it. As many members of his prominent family, Rene Descartes studied law and received a degree in civil law in the age of 20. In 1618, at the age of twenty-two, he enlisted in the army of Prince Maurice of Nassau and most likely (historians don’t know exactly) was engaged in military education or engineering. In 1619, he recalled having three strange dreams that revealed to him a new vision of science.  By 1622, he sold the inheritance left him by his mother. The </w:t>
      </w:r>
      <w:r>
        <w:lastRenderedPageBreak/>
        <w:t xml:space="preserve">money helped him to have an income through most of his life so that he could dedicate himself to research and education. For most of his life he was a freelance scholar not affiliated with a university. Descartes encouraged students to be critical of the knowledge they received. His teachings challenged theology and undermined the traditional views of ancient philosophers. Descartes was aware of the controversy and resistance that his works caused at home. In 1630 he moved from France to the Netherlands and settled in Amsterdam, and later in Leiden, where he published, in 1637, one of his famous books, the </w:t>
      </w:r>
      <w:r>
        <w:rPr>
          <w:i/>
          <w:iCs/>
        </w:rPr>
        <w:t>Discourse</w:t>
      </w:r>
      <w:r>
        <w:t>. Despite the popularity of his teachings, many scholastic scholars made e</w:t>
      </w:r>
      <w:r w:rsidR="00260388">
        <w:t>fforts to undermine his work</w:t>
      </w:r>
      <w:r>
        <w:t>. In 1643, the academic Senate of the University of Utrecht officially disallowed Rene Descartes’ teachings. Church authorities prohibited his views from being taught to students in Catholic schools. Some Protestant universities followed suit. He died in 1650, while visiting Queen Christina of Sweden who had offered Descartes a position in her court. He was just fifty-three years old.</w:t>
      </w:r>
    </w:p>
    <w:p w14:paraId="4B79E77E" w14:textId="43631912" w:rsidR="003E191F" w:rsidRDefault="000569CF" w:rsidP="000E1DF2">
      <w:pPr>
        <w:pBdr>
          <w:top w:val="single" w:sz="4" w:space="1" w:color="auto"/>
          <w:left w:val="single" w:sz="4" w:space="4" w:color="auto"/>
          <w:bottom w:val="single" w:sz="4" w:space="1" w:color="auto"/>
          <w:right w:val="single" w:sz="4" w:space="4" w:color="auto"/>
        </w:pBdr>
        <w:spacing w:line="360" w:lineRule="auto"/>
        <w:jc w:val="both"/>
      </w:pPr>
      <w:r>
        <w:t>Descartes</w:t>
      </w:r>
      <w:r w:rsidR="002A50EA">
        <w:t>’</w:t>
      </w:r>
      <w:r>
        <w:t xml:space="preserve"> life and work: </w:t>
      </w:r>
    </w:p>
    <w:p w14:paraId="1EB2B0A8" w14:textId="2B2A5E9E" w:rsidR="003E191F" w:rsidRDefault="0023038B" w:rsidP="000E1DF2">
      <w:pPr>
        <w:pBdr>
          <w:top w:val="single" w:sz="4" w:space="1" w:color="auto"/>
          <w:left w:val="single" w:sz="4" w:space="4" w:color="auto"/>
          <w:bottom w:val="single" w:sz="4" w:space="1" w:color="auto"/>
          <w:right w:val="single" w:sz="4" w:space="4" w:color="auto"/>
        </w:pBdr>
        <w:spacing w:line="360" w:lineRule="auto"/>
        <w:jc w:val="both"/>
      </w:pPr>
      <w:hyperlink r:id="rId12" w:anchor="1.5" w:history="1">
        <w:r w:rsidR="003E191F" w:rsidRPr="003F63DB">
          <w:rPr>
            <w:rStyle w:val="Hyperlink"/>
          </w:rPr>
          <w:t>http://plato.stanford.edu/entries/descartes-epistemology/#1.5</w:t>
        </w:r>
      </w:hyperlink>
      <w:r w:rsidR="003E191F">
        <w:t xml:space="preserve"> </w:t>
      </w:r>
    </w:p>
    <w:p w14:paraId="517C279E" w14:textId="77777777" w:rsidR="00CF6250" w:rsidRDefault="00CF6250" w:rsidP="00B54397"/>
    <w:p w14:paraId="2308B66F" w14:textId="77777777" w:rsidR="00CF6250" w:rsidRDefault="00CF6250" w:rsidP="00B54397"/>
    <w:p w14:paraId="204B9898" w14:textId="77777777" w:rsidR="000E1DF2" w:rsidRDefault="000E1DF2" w:rsidP="00B54397"/>
    <w:p w14:paraId="0F29B1A6" w14:textId="05D15385" w:rsidR="004C4B5C" w:rsidRDefault="00EC1DCE" w:rsidP="00B54397">
      <w:r>
        <w:t>Page 83</w:t>
      </w:r>
    </w:p>
    <w:p w14:paraId="4D90EA25" w14:textId="77777777" w:rsidR="004C4B5C" w:rsidRDefault="004C4B5C" w:rsidP="00B54397"/>
    <w:p w14:paraId="4B737A29" w14:textId="77777777" w:rsidR="004C4B5C" w:rsidRDefault="004C4B5C" w:rsidP="00B54397"/>
    <w:p w14:paraId="2822663D" w14:textId="77777777" w:rsidR="004C4B5C" w:rsidRDefault="004C4B5C" w:rsidP="000E1DF2">
      <w:pPr>
        <w:pBdr>
          <w:top w:val="single" w:sz="4" w:space="1" w:color="auto"/>
          <w:left w:val="single" w:sz="4" w:space="4" w:color="auto"/>
          <w:bottom w:val="single" w:sz="4" w:space="1" w:color="auto"/>
          <w:right w:val="single" w:sz="4" w:space="4" w:color="auto"/>
        </w:pBdr>
        <w:spacing w:line="360" w:lineRule="auto"/>
        <w:jc w:val="both"/>
        <w:rPr>
          <w:b/>
          <w:bCs/>
        </w:rPr>
      </w:pPr>
      <w:r>
        <w:rPr>
          <w:b/>
          <w:bCs/>
        </w:rPr>
        <w:t>Benedict de Spinoza: A brief biographical sketch</w:t>
      </w:r>
    </w:p>
    <w:p w14:paraId="4AB908DA" w14:textId="77777777" w:rsidR="004C4B5C" w:rsidRDefault="004C4B5C" w:rsidP="000E1DF2">
      <w:pPr>
        <w:pBdr>
          <w:top w:val="single" w:sz="4" w:space="1" w:color="auto"/>
          <w:left w:val="single" w:sz="4" w:space="4" w:color="auto"/>
          <w:bottom w:val="single" w:sz="4" w:space="1" w:color="auto"/>
          <w:right w:val="single" w:sz="4" w:space="4" w:color="auto"/>
        </w:pBdr>
        <w:spacing w:line="360" w:lineRule="auto"/>
        <w:jc w:val="both"/>
        <w:rPr>
          <w:b/>
          <w:bCs/>
        </w:rPr>
      </w:pPr>
    </w:p>
    <w:p w14:paraId="3795731B" w14:textId="04D6ECC3" w:rsidR="004C4B5C" w:rsidRDefault="004C4B5C" w:rsidP="000E1DF2">
      <w:pPr>
        <w:pBdr>
          <w:top w:val="single" w:sz="4" w:space="1" w:color="auto"/>
          <w:left w:val="single" w:sz="4" w:space="4" w:color="auto"/>
          <w:bottom w:val="single" w:sz="4" w:space="1" w:color="auto"/>
          <w:right w:val="single" w:sz="4" w:space="4" w:color="auto"/>
        </w:pBdr>
        <w:spacing w:line="360" w:lineRule="auto"/>
        <w:jc w:val="both"/>
      </w:pPr>
      <w:r>
        <w:t>Benedict</w:t>
      </w:r>
      <w:r>
        <w:rPr>
          <w:b/>
          <w:bCs/>
        </w:rPr>
        <w:t xml:space="preserve"> </w:t>
      </w:r>
      <w:r>
        <w:t xml:space="preserve">(a modified version of the original Latin name, Baruch) Spinoza’s life was different from the lives of his many famous contemporaries who had also contributed to science, philosophy, and medicine. He was not wealthy, did not have key connections in royal palaces, did not tutor the rich, and his major book, </w:t>
      </w:r>
      <w:r>
        <w:rPr>
          <w:i/>
        </w:rPr>
        <w:t>The Ethics</w:t>
      </w:r>
      <w:r>
        <w:t xml:space="preserve"> was published after his death. He was born in Amsterdam in 1632 to Jewish immigrants from Portugal who escaped persecution of the Inquisition (a tribunal formerly held in the Catholic Church and directed at the suppression of religious dissent). After the early death of his parents, he pursued a career as a rabbi but could not accept religious customs and dogmas. At that time, he developed contacts with many independent thinkers who would meet together on a regular basis to discuss philosophy, religion, and science. He subsequently developed atheist beliefs and maintained a strong interest in Cartesian philosophy. Although the Netherlands </w:t>
      </w:r>
      <w:r w:rsidR="00DA0654">
        <w:t xml:space="preserve">as a country </w:t>
      </w:r>
      <w:r>
        <w:t xml:space="preserve">was known for its tolerance of </w:t>
      </w:r>
      <w:r>
        <w:lastRenderedPageBreak/>
        <w:t xml:space="preserve">different religions and ideas, within religious communities intolerance was common. Spinoza’s atheist ideas resulted in his excommunication from the Jewish community at the age of 24. He earned a living by teaching and tutoring and then settled in a small town as a grinder of optical lenses and maker of telescopes and eyeglasses. He continued to write until his premature death at the age of forty-five. </w:t>
      </w:r>
    </w:p>
    <w:p w14:paraId="4BC59131" w14:textId="5D883E21" w:rsidR="002A50EA" w:rsidRDefault="002A50EA" w:rsidP="000E1DF2">
      <w:pPr>
        <w:pBdr>
          <w:top w:val="single" w:sz="4" w:space="1" w:color="auto"/>
          <w:left w:val="single" w:sz="4" w:space="4" w:color="auto"/>
          <w:bottom w:val="single" w:sz="4" w:space="1" w:color="auto"/>
          <w:right w:val="single" w:sz="4" w:space="4" w:color="auto"/>
        </w:pBdr>
        <w:spacing w:line="360" w:lineRule="auto"/>
        <w:jc w:val="both"/>
      </w:pPr>
      <w:r>
        <w:t>Spinoza’s life and work:</w:t>
      </w:r>
    </w:p>
    <w:p w14:paraId="6B9B4481" w14:textId="2C12F0BF" w:rsidR="002A50EA" w:rsidRDefault="0023038B" w:rsidP="000E1DF2">
      <w:pPr>
        <w:pBdr>
          <w:top w:val="single" w:sz="4" w:space="1" w:color="auto"/>
          <w:left w:val="single" w:sz="4" w:space="4" w:color="auto"/>
          <w:bottom w:val="single" w:sz="4" w:space="1" w:color="auto"/>
          <w:right w:val="single" w:sz="4" w:space="4" w:color="auto"/>
        </w:pBdr>
        <w:spacing w:line="360" w:lineRule="auto"/>
        <w:jc w:val="both"/>
      </w:pPr>
      <w:hyperlink r:id="rId13" w:history="1">
        <w:r w:rsidR="002A50EA" w:rsidRPr="003F63DB">
          <w:rPr>
            <w:rStyle w:val="Hyperlink"/>
          </w:rPr>
          <w:t>http://plato.stanford.edu/entries/spinoza/</w:t>
        </w:r>
      </w:hyperlink>
      <w:r w:rsidR="002A50EA">
        <w:t xml:space="preserve"> </w:t>
      </w:r>
    </w:p>
    <w:p w14:paraId="7B6D9976" w14:textId="77777777" w:rsidR="00CF6250" w:rsidRDefault="00CF6250" w:rsidP="00B54397"/>
    <w:p w14:paraId="36A54F16" w14:textId="77777777" w:rsidR="00452240" w:rsidRDefault="00452240" w:rsidP="00B54397"/>
    <w:p w14:paraId="7ED7C559" w14:textId="77777777" w:rsidR="000E1DF2" w:rsidRDefault="000E1DF2" w:rsidP="00B54397"/>
    <w:p w14:paraId="36BAD6AD" w14:textId="255C03A0" w:rsidR="005B41CF" w:rsidRDefault="00DE4D63" w:rsidP="00B54397">
      <w:r>
        <w:t>Page 89</w:t>
      </w:r>
    </w:p>
    <w:p w14:paraId="38CA81B1" w14:textId="77777777" w:rsidR="00452240" w:rsidRDefault="00452240" w:rsidP="00B54397"/>
    <w:p w14:paraId="4BDE2AC8" w14:textId="77777777" w:rsidR="00452240" w:rsidRDefault="00452240" w:rsidP="000E1DF2">
      <w:pPr>
        <w:pBdr>
          <w:top w:val="single" w:sz="4" w:space="1" w:color="auto"/>
          <w:left w:val="single" w:sz="4" w:space="4" w:color="auto"/>
          <w:bottom w:val="single" w:sz="4" w:space="1" w:color="auto"/>
          <w:right w:val="single" w:sz="4" w:space="4" w:color="auto"/>
        </w:pBdr>
        <w:spacing w:line="360" w:lineRule="auto"/>
        <w:jc w:val="both"/>
        <w:rPr>
          <w:b/>
          <w:bCs/>
        </w:rPr>
      </w:pPr>
      <w:r>
        <w:rPr>
          <w:b/>
          <w:bCs/>
        </w:rPr>
        <w:t>David Hume: A brief biographical sketch</w:t>
      </w:r>
    </w:p>
    <w:p w14:paraId="251C1F70" w14:textId="77777777" w:rsidR="00452240" w:rsidRDefault="00452240" w:rsidP="000E1DF2">
      <w:pPr>
        <w:pBdr>
          <w:top w:val="single" w:sz="4" w:space="1" w:color="auto"/>
          <w:left w:val="single" w:sz="4" w:space="4" w:color="auto"/>
          <w:bottom w:val="single" w:sz="4" w:space="1" w:color="auto"/>
          <w:right w:val="single" w:sz="4" w:space="4" w:color="auto"/>
        </w:pBdr>
        <w:spacing w:line="360" w:lineRule="auto"/>
        <w:jc w:val="both"/>
        <w:rPr>
          <w:b/>
          <w:bCs/>
        </w:rPr>
      </w:pPr>
    </w:p>
    <w:p w14:paraId="42EECAED" w14:textId="198D6595" w:rsidR="00452240" w:rsidRDefault="00452240" w:rsidP="000E1DF2">
      <w:pPr>
        <w:pBdr>
          <w:top w:val="single" w:sz="4" w:space="1" w:color="auto"/>
          <w:left w:val="single" w:sz="4" w:space="4" w:color="auto"/>
          <w:bottom w:val="single" w:sz="4" w:space="1" w:color="auto"/>
          <w:right w:val="single" w:sz="4" w:space="4" w:color="auto"/>
        </w:pBdr>
        <w:spacing w:line="360" w:lineRule="auto"/>
        <w:jc w:val="both"/>
      </w:pPr>
      <w:r>
        <w:t xml:space="preserve">David Hume was born in 1711 in Scotland. Trained as a lawyer, he chose a career in literature and philosophy. His good manners, sharp logic, intriguing ideas, broad knowledge, and openness brought him respect and popularity at home and abroad, especially in France where he spent a significant part of his life. David Hume is known today primarily because of his books such as </w:t>
      </w:r>
      <w:r>
        <w:rPr>
          <w:i/>
          <w:iCs/>
        </w:rPr>
        <w:t>Treatise of Human Nature</w:t>
      </w:r>
      <w:r>
        <w:t xml:space="preserve"> and </w:t>
      </w:r>
      <w:r>
        <w:rPr>
          <w:i/>
          <w:iCs/>
        </w:rPr>
        <w:t xml:space="preserve">Dialogues Concerning Natural Religion </w:t>
      </w:r>
      <w:r>
        <w:t xml:space="preserve">and essays such as </w:t>
      </w:r>
      <w:r>
        <w:rPr>
          <w:i/>
          <w:iCs/>
        </w:rPr>
        <w:t>Of Polygamy and Divorces</w:t>
      </w:r>
      <w:r>
        <w:t xml:space="preserve">, </w:t>
      </w:r>
      <w:r>
        <w:rPr>
          <w:i/>
          <w:iCs/>
        </w:rPr>
        <w:t>Of National Characters</w:t>
      </w:r>
      <w:r>
        <w:t>,</w:t>
      </w:r>
      <w:r>
        <w:rPr>
          <w:i/>
          <w:iCs/>
        </w:rPr>
        <w:t xml:space="preserve"> </w:t>
      </w:r>
      <w:r>
        <w:t>and</w:t>
      </w:r>
      <w:r>
        <w:rPr>
          <w:i/>
          <w:iCs/>
        </w:rPr>
        <w:t xml:space="preserve"> Of Passive Obedience. </w:t>
      </w:r>
      <w:r>
        <w:t>During his life, however, these works wer</w:t>
      </w:r>
      <w:r w:rsidR="00511058">
        <w:t>e not particularly popular</w:t>
      </w:r>
      <w:r>
        <w:t xml:space="preserve">. He was mostly recognized as a brilliant historian and his most read book was </w:t>
      </w:r>
      <w:r>
        <w:rPr>
          <w:i/>
        </w:rPr>
        <w:t>History of England</w:t>
      </w:r>
      <w:r>
        <w:t xml:space="preserve">. David Hume also contributed to psychobiography: a detailed description of a person’s life including the description of the psychological makeup, character, and motivations. For example, Hume composed a detailed psychological profile of Robert Walpole, Prime Minister of Great Britain. Psychobiography later in the Twentieth century has become a psychological method of investigation of </w:t>
      </w:r>
      <w:r w:rsidR="005D4A21">
        <w:t xml:space="preserve">politicians and </w:t>
      </w:r>
      <w:r>
        <w:t xml:space="preserve">extraordinary personalities. </w:t>
      </w:r>
    </w:p>
    <w:p w14:paraId="5DEBCBA0" w14:textId="77777777" w:rsidR="00452240" w:rsidRDefault="00452240" w:rsidP="00B54397"/>
    <w:p w14:paraId="39EF97AF" w14:textId="77777777" w:rsidR="00C5749C" w:rsidRDefault="00C5749C" w:rsidP="00B54397"/>
    <w:p w14:paraId="0852C60E" w14:textId="77777777" w:rsidR="00CF6250" w:rsidRDefault="00CF6250" w:rsidP="00B54397"/>
    <w:sectPr w:rsidR="00CF6250" w:rsidSect="008F091A">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EE9CF" w14:textId="77777777" w:rsidR="0023038B" w:rsidRDefault="0023038B" w:rsidP="0023038B">
      <w:r>
        <w:separator/>
      </w:r>
    </w:p>
  </w:endnote>
  <w:endnote w:type="continuationSeparator" w:id="0">
    <w:p w14:paraId="6C12DC9B" w14:textId="77777777" w:rsidR="0023038B" w:rsidRDefault="0023038B" w:rsidP="0023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inion-Italic">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C90E8A" w14:textId="77777777" w:rsidR="0023038B" w:rsidRDefault="0023038B" w:rsidP="0023038B">
      <w:r>
        <w:separator/>
      </w:r>
    </w:p>
  </w:footnote>
  <w:footnote w:type="continuationSeparator" w:id="0">
    <w:p w14:paraId="3CAD2DBE" w14:textId="77777777" w:rsidR="0023038B" w:rsidRDefault="0023038B" w:rsidP="00230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87BA1" w14:textId="4FED0D2A" w:rsidR="0023038B" w:rsidRDefault="0023038B" w:rsidP="0023038B">
    <w:pPr>
      <w:pStyle w:val="Header"/>
      <w:tabs>
        <w:tab w:val="clear" w:pos="4680"/>
        <w:tab w:val="left" w:pos="7860"/>
      </w:tabs>
    </w:pPr>
    <w:r>
      <w:t xml:space="preserve">Shiraev, </w:t>
    </w:r>
    <w:r>
      <w:rPr>
        <w:i/>
      </w:rPr>
      <w:t xml:space="preserve">A History of Psychology 2e                                                </w:t>
    </w:r>
    <w:r>
      <w:t>Instructor Resources – Ch 3</w:t>
    </w:r>
  </w:p>
  <w:p w14:paraId="7C311A52" w14:textId="77777777" w:rsidR="0023038B" w:rsidRDefault="002303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98E26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6D9"/>
    <w:rsid w:val="000244F5"/>
    <w:rsid w:val="000569CF"/>
    <w:rsid w:val="000C245B"/>
    <w:rsid w:val="000E1DF2"/>
    <w:rsid w:val="000F6D08"/>
    <w:rsid w:val="00110F63"/>
    <w:rsid w:val="002030F1"/>
    <w:rsid w:val="00210FAC"/>
    <w:rsid w:val="0023038B"/>
    <w:rsid w:val="00260388"/>
    <w:rsid w:val="002A50EA"/>
    <w:rsid w:val="002B18E9"/>
    <w:rsid w:val="002D4F0A"/>
    <w:rsid w:val="002E7EF6"/>
    <w:rsid w:val="003401D8"/>
    <w:rsid w:val="003542C9"/>
    <w:rsid w:val="003E191F"/>
    <w:rsid w:val="00425C8F"/>
    <w:rsid w:val="00452240"/>
    <w:rsid w:val="004A6C49"/>
    <w:rsid w:val="004B7EF2"/>
    <w:rsid w:val="004C4B5C"/>
    <w:rsid w:val="00511058"/>
    <w:rsid w:val="0055511B"/>
    <w:rsid w:val="005B41CF"/>
    <w:rsid w:val="005D4A21"/>
    <w:rsid w:val="006362A0"/>
    <w:rsid w:val="006D62B8"/>
    <w:rsid w:val="00754BEA"/>
    <w:rsid w:val="00775644"/>
    <w:rsid w:val="00854C07"/>
    <w:rsid w:val="0087674E"/>
    <w:rsid w:val="008E403E"/>
    <w:rsid w:val="008F091A"/>
    <w:rsid w:val="00961677"/>
    <w:rsid w:val="00983C22"/>
    <w:rsid w:val="009A38DA"/>
    <w:rsid w:val="009B3F0F"/>
    <w:rsid w:val="009E2F0A"/>
    <w:rsid w:val="00A31032"/>
    <w:rsid w:val="00AF0C9B"/>
    <w:rsid w:val="00B15E82"/>
    <w:rsid w:val="00B54397"/>
    <w:rsid w:val="00C5749C"/>
    <w:rsid w:val="00C73119"/>
    <w:rsid w:val="00CB6597"/>
    <w:rsid w:val="00CF6250"/>
    <w:rsid w:val="00CF6DF0"/>
    <w:rsid w:val="00D03656"/>
    <w:rsid w:val="00D04357"/>
    <w:rsid w:val="00D16FAD"/>
    <w:rsid w:val="00D572B0"/>
    <w:rsid w:val="00D61666"/>
    <w:rsid w:val="00DA0654"/>
    <w:rsid w:val="00DA1CFA"/>
    <w:rsid w:val="00DB6391"/>
    <w:rsid w:val="00DD0937"/>
    <w:rsid w:val="00DE4D63"/>
    <w:rsid w:val="00E1242F"/>
    <w:rsid w:val="00E13C8F"/>
    <w:rsid w:val="00E641E9"/>
    <w:rsid w:val="00E87AB0"/>
    <w:rsid w:val="00EC1DCE"/>
    <w:rsid w:val="00EC248F"/>
    <w:rsid w:val="00ED06D9"/>
    <w:rsid w:val="00ED142F"/>
    <w:rsid w:val="00ED51FA"/>
    <w:rsid w:val="00F1315F"/>
    <w:rsid w:val="00F61ABE"/>
    <w:rsid w:val="00F86C48"/>
    <w:rsid w:val="00FD2C9A"/>
    <w:rsid w:val="00FD6D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2116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6D9"/>
    <w:rPr>
      <w:rFonts w:ascii="Times New Roman" w:eastAsia="Times New Roman" w:hAnsi="Times New Roman"/>
      <w:sz w:val="24"/>
      <w:szCs w:val="24"/>
    </w:rPr>
  </w:style>
  <w:style w:type="paragraph" w:styleId="Heading1">
    <w:name w:val="heading 1"/>
    <w:basedOn w:val="Normal"/>
    <w:next w:val="Normal"/>
    <w:link w:val="Heading1Char"/>
    <w:qFormat/>
    <w:rsid w:val="00EC248F"/>
    <w:pPr>
      <w:keepNext/>
      <w:spacing w:line="360" w:lineRule="auto"/>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ED06D9"/>
    <w:pPr>
      <w:jc w:val="both"/>
    </w:pPr>
  </w:style>
  <w:style w:type="character" w:customStyle="1" w:styleId="BodyTextChar">
    <w:name w:val="Body Text Char"/>
    <w:basedOn w:val="DefaultParagraphFont"/>
    <w:link w:val="BodyText"/>
    <w:semiHidden/>
    <w:rsid w:val="00ED06D9"/>
    <w:rPr>
      <w:rFonts w:ascii="Times New Roman" w:eastAsia="Times New Roman" w:hAnsi="Times New Roman" w:cs="Times New Roman"/>
      <w:sz w:val="24"/>
      <w:szCs w:val="24"/>
    </w:rPr>
  </w:style>
  <w:style w:type="character" w:styleId="Strong">
    <w:name w:val="Strong"/>
    <w:basedOn w:val="DefaultParagraphFont"/>
    <w:qFormat/>
    <w:rsid w:val="004B7EF2"/>
    <w:rPr>
      <w:b/>
      <w:bCs/>
    </w:rPr>
  </w:style>
  <w:style w:type="character" w:customStyle="1" w:styleId="Heading1Char">
    <w:name w:val="Heading 1 Char"/>
    <w:basedOn w:val="DefaultParagraphFont"/>
    <w:link w:val="Heading1"/>
    <w:rsid w:val="00EC248F"/>
    <w:rPr>
      <w:rFonts w:ascii="Times New Roman" w:eastAsia="Times New Roman" w:hAnsi="Times New Roman"/>
      <w:b/>
      <w:bCs/>
      <w:sz w:val="24"/>
      <w:szCs w:val="24"/>
    </w:rPr>
  </w:style>
  <w:style w:type="character" w:customStyle="1" w:styleId="title1">
    <w:name w:val="title1"/>
    <w:basedOn w:val="DefaultParagraphFont"/>
    <w:rsid w:val="00EC248F"/>
    <w:rPr>
      <w:rFonts w:ascii="Verdana" w:hAnsi="Verdana" w:hint="default"/>
      <w:b/>
      <w:bCs/>
      <w:i w:val="0"/>
      <w:iCs w:val="0"/>
      <w:strike w:val="0"/>
      <w:dstrike w:val="0"/>
      <w:color w:val="003399"/>
      <w:sz w:val="12"/>
      <w:szCs w:val="12"/>
      <w:u w:val="none"/>
      <w:effect w:val="none"/>
    </w:rPr>
  </w:style>
  <w:style w:type="paragraph" w:styleId="NormalWeb">
    <w:name w:val="Normal (Web)"/>
    <w:basedOn w:val="Normal"/>
    <w:semiHidden/>
    <w:rsid w:val="00EC248F"/>
    <w:pPr>
      <w:spacing w:before="100" w:beforeAutospacing="1" w:after="100" w:afterAutospacing="1"/>
    </w:pPr>
    <w:rPr>
      <w:rFonts w:ascii="Arial Unicode MS" w:eastAsia="Arial Unicode MS" w:hAnsi="Arial Unicode MS" w:cs="Arial Unicode MS"/>
    </w:rPr>
  </w:style>
  <w:style w:type="character" w:styleId="Hyperlink">
    <w:name w:val="Hyperlink"/>
    <w:basedOn w:val="DefaultParagraphFont"/>
    <w:uiPriority w:val="99"/>
    <w:unhideWhenUsed/>
    <w:rsid w:val="00CB6597"/>
    <w:rPr>
      <w:color w:val="0000FF"/>
      <w:u w:val="single"/>
    </w:rPr>
  </w:style>
  <w:style w:type="character" w:styleId="FollowedHyperlink">
    <w:name w:val="FollowedHyperlink"/>
    <w:basedOn w:val="DefaultParagraphFont"/>
    <w:uiPriority w:val="99"/>
    <w:semiHidden/>
    <w:unhideWhenUsed/>
    <w:rsid w:val="0055511B"/>
    <w:rPr>
      <w:color w:val="800080"/>
      <w:u w:val="single"/>
    </w:rPr>
  </w:style>
  <w:style w:type="paragraph" w:styleId="Header">
    <w:name w:val="header"/>
    <w:basedOn w:val="Normal"/>
    <w:link w:val="HeaderChar"/>
    <w:uiPriority w:val="99"/>
    <w:unhideWhenUsed/>
    <w:rsid w:val="0023038B"/>
    <w:pPr>
      <w:tabs>
        <w:tab w:val="center" w:pos="4680"/>
        <w:tab w:val="right" w:pos="9360"/>
      </w:tabs>
    </w:pPr>
  </w:style>
  <w:style w:type="character" w:customStyle="1" w:styleId="HeaderChar">
    <w:name w:val="Header Char"/>
    <w:basedOn w:val="DefaultParagraphFont"/>
    <w:link w:val="Header"/>
    <w:uiPriority w:val="99"/>
    <w:rsid w:val="0023038B"/>
    <w:rPr>
      <w:rFonts w:ascii="Times New Roman" w:eastAsia="Times New Roman" w:hAnsi="Times New Roman"/>
      <w:sz w:val="24"/>
      <w:szCs w:val="24"/>
    </w:rPr>
  </w:style>
  <w:style w:type="paragraph" w:styleId="Footer">
    <w:name w:val="footer"/>
    <w:basedOn w:val="Normal"/>
    <w:link w:val="FooterChar"/>
    <w:uiPriority w:val="99"/>
    <w:unhideWhenUsed/>
    <w:rsid w:val="0023038B"/>
    <w:pPr>
      <w:tabs>
        <w:tab w:val="center" w:pos="4680"/>
        <w:tab w:val="right" w:pos="9360"/>
      </w:tabs>
    </w:pPr>
  </w:style>
  <w:style w:type="character" w:customStyle="1" w:styleId="FooterChar">
    <w:name w:val="Footer Char"/>
    <w:basedOn w:val="DefaultParagraphFont"/>
    <w:link w:val="Footer"/>
    <w:uiPriority w:val="99"/>
    <w:rsid w:val="0023038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6D9"/>
    <w:rPr>
      <w:rFonts w:ascii="Times New Roman" w:eastAsia="Times New Roman" w:hAnsi="Times New Roman"/>
      <w:sz w:val="24"/>
      <w:szCs w:val="24"/>
    </w:rPr>
  </w:style>
  <w:style w:type="paragraph" w:styleId="Heading1">
    <w:name w:val="heading 1"/>
    <w:basedOn w:val="Normal"/>
    <w:next w:val="Normal"/>
    <w:link w:val="Heading1Char"/>
    <w:qFormat/>
    <w:rsid w:val="00EC248F"/>
    <w:pPr>
      <w:keepNext/>
      <w:spacing w:line="360" w:lineRule="auto"/>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ED06D9"/>
    <w:pPr>
      <w:jc w:val="both"/>
    </w:pPr>
  </w:style>
  <w:style w:type="character" w:customStyle="1" w:styleId="BodyTextChar">
    <w:name w:val="Body Text Char"/>
    <w:basedOn w:val="DefaultParagraphFont"/>
    <w:link w:val="BodyText"/>
    <w:semiHidden/>
    <w:rsid w:val="00ED06D9"/>
    <w:rPr>
      <w:rFonts w:ascii="Times New Roman" w:eastAsia="Times New Roman" w:hAnsi="Times New Roman" w:cs="Times New Roman"/>
      <w:sz w:val="24"/>
      <w:szCs w:val="24"/>
    </w:rPr>
  </w:style>
  <w:style w:type="character" w:styleId="Strong">
    <w:name w:val="Strong"/>
    <w:basedOn w:val="DefaultParagraphFont"/>
    <w:qFormat/>
    <w:rsid w:val="004B7EF2"/>
    <w:rPr>
      <w:b/>
      <w:bCs/>
    </w:rPr>
  </w:style>
  <w:style w:type="character" w:customStyle="1" w:styleId="Heading1Char">
    <w:name w:val="Heading 1 Char"/>
    <w:basedOn w:val="DefaultParagraphFont"/>
    <w:link w:val="Heading1"/>
    <w:rsid w:val="00EC248F"/>
    <w:rPr>
      <w:rFonts w:ascii="Times New Roman" w:eastAsia="Times New Roman" w:hAnsi="Times New Roman"/>
      <w:b/>
      <w:bCs/>
      <w:sz w:val="24"/>
      <w:szCs w:val="24"/>
    </w:rPr>
  </w:style>
  <w:style w:type="character" w:customStyle="1" w:styleId="title1">
    <w:name w:val="title1"/>
    <w:basedOn w:val="DefaultParagraphFont"/>
    <w:rsid w:val="00EC248F"/>
    <w:rPr>
      <w:rFonts w:ascii="Verdana" w:hAnsi="Verdana" w:hint="default"/>
      <w:b/>
      <w:bCs/>
      <w:i w:val="0"/>
      <w:iCs w:val="0"/>
      <w:strike w:val="0"/>
      <w:dstrike w:val="0"/>
      <w:color w:val="003399"/>
      <w:sz w:val="12"/>
      <w:szCs w:val="12"/>
      <w:u w:val="none"/>
      <w:effect w:val="none"/>
    </w:rPr>
  </w:style>
  <w:style w:type="paragraph" w:styleId="NormalWeb">
    <w:name w:val="Normal (Web)"/>
    <w:basedOn w:val="Normal"/>
    <w:semiHidden/>
    <w:rsid w:val="00EC248F"/>
    <w:pPr>
      <w:spacing w:before="100" w:beforeAutospacing="1" w:after="100" w:afterAutospacing="1"/>
    </w:pPr>
    <w:rPr>
      <w:rFonts w:ascii="Arial Unicode MS" w:eastAsia="Arial Unicode MS" w:hAnsi="Arial Unicode MS" w:cs="Arial Unicode MS"/>
    </w:rPr>
  </w:style>
  <w:style w:type="character" w:styleId="Hyperlink">
    <w:name w:val="Hyperlink"/>
    <w:basedOn w:val="DefaultParagraphFont"/>
    <w:uiPriority w:val="99"/>
    <w:unhideWhenUsed/>
    <w:rsid w:val="00CB6597"/>
    <w:rPr>
      <w:color w:val="0000FF"/>
      <w:u w:val="single"/>
    </w:rPr>
  </w:style>
  <w:style w:type="character" w:styleId="FollowedHyperlink">
    <w:name w:val="FollowedHyperlink"/>
    <w:basedOn w:val="DefaultParagraphFont"/>
    <w:uiPriority w:val="99"/>
    <w:semiHidden/>
    <w:unhideWhenUsed/>
    <w:rsid w:val="0055511B"/>
    <w:rPr>
      <w:color w:val="800080"/>
      <w:u w:val="single"/>
    </w:rPr>
  </w:style>
  <w:style w:type="paragraph" w:styleId="Header">
    <w:name w:val="header"/>
    <w:basedOn w:val="Normal"/>
    <w:link w:val="HeaderChar"/>
    <w:uiPriority w:val="99"/>
    <w:unhideWhenUsed/>
    <w:rsid w:val="0023038B"/>
    <w:pPr>
      <w:tabs>
        <w:tab w:val="center" w:pos="4680"/>
        <w:tab w:val="right" w:pos="9360"/>
      </w:tabs>
    </w:pPr>
  </w:style>
  <w:style w:type="character" w:customStyle="1" w:styleId="HeaderChar">
    <w:name w:val="Header Char"/>
    <w:basedOn w:val="DefaultParagraphFont"/>
    <w:link w:val="Header"/>
    <w:uiPriority w:val="99"/>
    <w:rsid w:val="0023038B"/>
    <w:rPr>
      <w:rFonts w:ascii="Times New Roman" w:eastAsia="Times New Roman" w:hAnsi="Times New Roman"/>
      <w:sz w:val="24"/>
      <w:szCs w:val="24"/>
    </w:rPr>
  </w:style>
  <w:style w:type="paragraph" w:styleId="Footer">
    <w:name w:val="footer"/>
    <w:basedOn w:val="Normal"/>
    <w:link w:val="FooterChar"/>
    <w:uiPriority w:val="99"/>
    <w:unhideWhenUsed/>
    <w:rsid w:val="0023038B"/>
    <w:pPr>
      <w:tabs>
        <w:tab w:val="center" w:pos="4680"/>
        <w:tab w:val="right" w:pos="9360"/>
      </w:tabs>
    </w:pPr>
  </w:style>
  <w:style w:type="character" w:customStyle="1" w:styleId="FooterChar">
    <w:name w:val="Footer Char"/>
    <w:basedOn w:val="DefaultParagraphFont"/>
    <w:link w:val="Footer"/>
    <w:uiPriority w:val="99"/>
    <w:rsid w:val="0023038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92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irbacon.org/links/4idols.htm" TargetMode="External"/><Relationship Id="rId13" Type="http://schemas.openxmlformats.org/officeDocument/2006/relationships/hyperlink" Target="http://plato.stanford.edu/entries/spinoz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plato.stanford.edu/entries/descartes-epistemolog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alleusmaleficarum.org/downloads/MalleusAcrobat.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atdir.loc.gov/catdir/samples/cam031/00050354.pdf" TargetMode="External"/><Relationship Id="rId4" Type="http://schemas.openxmlformats.org/officeDocument/2006/relationships/settings" Target="settings.xml"/><Relationship Id="rId9" Type="http://schemas.openxmlformats.org/officeDocument/2006/relationships/hyperlink" Target="http://www.luminarium.org/sevenlit/cavendish/cavendishbio.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9875</CharactersWithSpaces>
  <SharedDoc>false</SharedDoc>
  <HLinks>
    <vt:vector size="12" baseType="variant">
      <vt:variant>
        <vt:i4>3014730</vt:i4>
      </vt:variant>
      <vt:variant>
        <vt:i4>3</vt:i4>
      </vt:variant>
      <vt:variant>
        <vt:i4>0</vt:i4>
      </vt:variant>
      <vt:variant>
        <vt:i4>5</vt:i4>
      </vt:variant>
      <vt:variant>
        <vt:lpwstr>http://books.google.com/books?id=8NE7AAAAcAAJ&amp;printsec=frontcover&amp;dq=The+Malleus+Maleficarum&amp;source=bl&amp;ots=lADSg7RBu-&amp;sig=XL79mxBOYzib9BLa4-Ont-tMbOw&amp;hl=en&amp;ei=wwB0TKicJ8SBlAfemZTICA&amp;sa=X&amp;oi=book_result&amp;ct=result&amp;resnum=7&amp;ved=0CEgQ6AEwBg</vt:lpwstr>
      </vt:variant>
      <vt:variant>
        <vt:lpwstr>v=onepage&amp;q&amp;f=false</vt:lpwstr>
      </vt:variant>
      <vt:variant>
        <vt:i4>2228321</vt:i4>
      </vt:variant>
      <vt:variant>
        <vt:i4>0</vt:i4>
      </vt:variant>
      <vt:variant>
        <vt:i4>0</vt:i4>
      </vt:variant>
      <vt:variant>
        <vt:i4>5</vt:i4>
      </vt:variant>
      <vt:variant>
        <vt:lpwstr>http://www.luminarium.org/sevenlit/cavendish/index.html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Shiraev</dc:creator>
  <cp:keywords/>
  <dc:description/>
  <cp:lastModifiedBy>Lucy Berbeo</cp:lastModifiedBy>
  <cp:revision>30</cp:revision>
  <dcterms:created xsi:type="dcterms:W3CDTF">2013-07-26T00:25:00Z</dcterms:created>
  <dcterms:modified xsi:type="dcterms:W3CDTF">2014-12-20T21:02:00Z</dcterms:modified>
</cp:coreProperties>
</file>