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E1" w:rsidRDefault="00CB1CE1" w:rsidP="00253EA4">
      <w:pPr>
        <w:autoSpaceDE w:val="0"/>
        <w:autoSpaceDN w:val="0"/>
        <w:adjustRightInd w:val="0"/>
        <w:spacing w:after="0" w:line="240" w:lineRule="auto"/>
        <w:rPr>
          <w:rFonts w:cs="Minion Pro Cond"/>
          <w:b/>
          <w:bCs/>
          <w:color w:val="35489A"/>
          <w:sz w:val="23"/>
          <w:szCs w:val="23"/>
        </w:rPr>
      </w:pPr>
      <w:r w:rsidRPr="00CB1CE1">
        <w:rPr>
          <w:rFonts w:cs="Minion Pro Cond"/>
          <w:b/>
          <w:bCs/>
          <w:color w:val="35489A"/>
          <w:sz w:val="23"/>
          <w:szCs w:val="23"/>
        </w:rPr>
        <w:t>Chapter 17: Developing a Personal Theoretical Orientation</w:t>
      </w:r>
    </w:p>
    <w:p w:rsidR="00381792" w:rsidRPr="00CB1CE1" w:rsidRDefault="00381792" w:rsidP="00253EA4">
      <w:pPr>
        <w:autoSpaceDE w:val="0"/>
        <w:autoSpaceDN w:val="0"/>
        <w:adjustRightInd w:val="0"/>
        <w:spacing w:after="0" w:line="240" w:lineRule="auto"/>
        <w:rPr>
          <w:rFonts w:cs="Minion Pro Cond"/>
          <w:b/>
          <w:bCs/>
          <w:color w:val="35489A"/>
          <w:sz w:val="23"/>
          <w:szCs w:val="23"/>
        </w:rPr>
      </w:pPr>
    </w:p>
    <w:p w:rsidR="00253EA4" w:rsidRPr="00570B63" w:rsidRDefault="005C4FF7" w:rsidP="00253EA4">
      <w:pPr>
        <w:autoSpaceDE w:val="0"/>
        <w:autoSpaceDN w:val="0"/>
        <w:adjustRightInd w:val="0"/>
        <w:spacing w:after="0" w:line="240" w:lineRule="auto"/>
        <w:rPr>
          <w:rFonts w:ascii="QuaySansEF-Black" w:hAnsi="QuaySansEF-Black" w:cs="QuaySansEF-Black"/>
          <w:b/>
          <w:sz w:val="20"/>
          <w:szCs w:val="20"/>
        </w:rPr>
      </w:pPr>
      <w:r w:rsidRPr="00570B63">
        <w:rPr>
          <w:rFonts w:ascii="QuaySansEF-Black" w:hAnsi="QuaySansEF-Black" w:cs="QuaySansEF-Black"/>
          <w:b/>
          <w:sz w:val="20"/>
          <w:szCs w:val="20"/>
        </w:rPr>
        <w:t xml:space="preserve">Table 17.1: </w:t>
      </w:r>
      <w:r w:rsidR="00253EA4" w:rsidRPr="00570B63">
        <w:rPr>
          <w:rFonts w:ascii="QuaySansEF-Black" w:hAnsi="QuaySansEF-Black" w:cs="QuaySansEF-Black"/>
          <w:b/>
          <w:sz w:val="20"/>
          <w:szCs w:val="20"/>
        </w:rPr>
        <w:t>Philosophical Assumptions Underlying Theories of Counseling and Psychotherapy</w:t>
      </w:r>
    </w:p>
    <w:p w:rsidR="00253EA4" w:rsidRPr="00253EA4" w:rsidRDefault="00253EA4" w:rsidP="00253EA4">
      <w:pPr>
        <w:autoSpaceDE w:val="0"/>
        <w:autoSpaceDN w:val="0"/>
        <w:adjustRightInd w:val="0"/>
        <w:spacing w:after="0" w:line="240" w:lineRule="auto"/>
        <w:rPr>
          <w:rFonts w:ascii="QuaySansEF-Medium" w:hAnsi="QuaySansEF-Medium" w:cs="QuaySansEF-Medium"/>
          <w:sz w:val="20"/>
          <w:szCs w:val="20"/>
        </w:rPr>
      </w:pPr>
    </w:p>
    <w:tbl>
      <w:tblPr>
        <w:tblStyle w:val="LightList-Accent1"/>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gridCol w:w="1733"/>
      </w:tblGrid>
      <w:tr w:rsidR="00253EA4" w:rsidRPr="00253EA4" w:rsidTr="00381792">
        <w:trPr>
          <w:cnfStyle w:val="100000000000" w:firstRow="1" w:lastRow="0" w:firstColumn="0" w:lastColumn="0" w:oddVBand="0" w:evenVBand="0" w:oddHBand="0"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10132" w:type="dxa"/>
            <w:gridSpan w:val="2"/>
          </w:tcPr>
          <w:p w:rsidR="006A740E" w:rsidRPr="00253EA4" w:rsidRDefault="006A740E" w:rsidP="006A740E">
            <w:pPr>
              <w:autoSpaceDE w:val="0"/>
              <w:autoSpaceDN w:val="0"/>
              <w:adjustRightInd w:val="0"/>
              <w:spacing w:before="120"/>
              <w:jc w:val="center"/>
              <w:rPr>
                <w:rFonts w:ascii="QuaySansEF-Book" w:hAnsi="QuaySansEF-Book" w:cs="QuaySansEF-Book"/>
                <w:sz w:val="20"/>
                <w:szCs w:val="20"/>
              </w:rPr>
            </w:pPr>
            <w:r w:rsidRPr="00253EA4">
              <w:rPr>
                <w:rFonts w:ascii="QuaySansEF-Book" w:hAnsi="QuaySansEF-Book" w:cs="QuaySansEF-Book"/>
                <w:sz w:val="20"/>
                <w:szCs w:val="20"/>
              </w:rPr>
              <w:t>Use this scale to indicate the extent to which you agree</w:t>
            </w:r>
          </w:p>
          <w:p w:rsidR="006A740E" w:rsidRPr="00253EA4" w:rsidRDefault="006A740E" w:rsidP="006A740E">
            <w:pPr>
              <w:autoSpaceDE w:val="0"/>
              <w:autoSpaceDN w:val="0"/>
              <w:adjustRightInd w:val="0"/>
              <w:jc w:val="center"/>
              <w:rPr>
                <w:rFonts w:ascii="QuaySansEF-Book" w:hAnsi="QuaySansEF-Book" w:cs="QuaySansEF-Book"/>
                <w:sz w:val="20"/>
                <w:szCs w:val="20"/>
              </w:rPr>
            </w:pPr>
            <w:r w:rsidRPr="00253EA4">
              <w:rPr>
                <w:rFonts w:ascii="QuaySansEF-Book" w:hAnsi="QuaySansEF-Book" w:cs="QuaySansEF-Book"/>
                <w:sz w:val="20"/>
                <w:szCs w:val="20"/>
              </w:rPr>
              <w:t>with each of the statements listed below:</w:t>
            </w:r>
          </w:p>
          <w:p w:rsidR="006A740E" w:rsidRPr="00253EA4" w:rsidRDefault="006A740E" w:rsidP="006A740E">
            <w:pPr>
              <w:autoSpaceDE w:val="0"/>
              <w:autoSpaceDN w:val="0"/>
              <w:adjustRightInd w:val="0"/>
              <w:jc w:val="center"/>
              <w:rPr>
                <w:rFonts w:ascii="QuaySansEF-Book" w:hAnsi="QuaySansEF-Book" w:cs="QuaySansEF-Book"/>
                <w:sz w:val="20"/>
                <w:szCs w:val="20"/>
              </w:rPr>
            </w:pPr>
          </w:p>
          <w:p w:rsidR="006A740E" w:rsidRPr="00253EA4" w:rsidRDefault="006A740E" w:rsidP="006A740E">
            <w:pPr>
              <w:autoSpaceDE w:val="0"/>
              <w:autoSpaceDN w:val="0"/>
              <w:adjustRightInd w:val="0"/>
              <w:jc w:val="center"/>
              <w:rPr>
                <w:rFonts w:ascii="QuaySansEF-Book" w:hAnsi="QuaySansEF-Book" w:cs="QuaySansEF-Book"/>
                <w:sz w:val="20"/>
                <w:szCs w:val="20"/>
              </w:rPr>
            </w:pPr>
            <w:r w:rsidRPr="00253EA4">
              <w:rPr>
                <w:rFonts w:ascii="QuaySansEF-Book" w:hAnsi="QuaySansEF-Book" w:cs="QuaySansEF-Book"/>
                <w:sz w:val="20"/>
                <w:szCs w:val="20"/>
              </w:rPr>
              <w:t xml:space="preserve">1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2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3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4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5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6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7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8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9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10</w:t>
            </w:r>
          </w:p>
          <w:p w:rsidR="006A740E" w:rsidRPr="00253EA4" w:rsidRDefault="006A740E" w:rsidP="006A740E">
            <w:pPr>
              <w:autoSpaceDE w:val="0"/>
              <w:autoSpaceDN w:val="0"/>
              <w:adjustRightInd w:val="0"/>
              <w:jc w:val="center"/>
              <w:rPr>
                <w:rFonts w:ascii="QuaySansEF-Book" w:hAnsi="QuaySansEF-Book" w:cs="QuaySansEF-Book"/>
                <w:sz w:val="20"/>
                <w:szCs w:val="20"/>
              </w:rPr>
            </w:pPr>
          </w:p>
          <w:p w:rsidR="00253EA4" w:rsidRPr="00253EA4" w:rsidRDefault="006A740E" w:rsidP="006A740E">
            <w:pPr>
              <w:autoSpaceDE w:val="0"/>
              <w:autoSpaceDN w:val="0"/>
              <w:adjustRightInd w:val="0"/>
              <w:jc w:val="center"/>
              <w:rPr>
                <w:rFonts w:ascii="QuaySansEF-Book" w:hAnsi="QuaySansEF-Book" w:cs="QuaySansEF-Book"/>
                <w:sz w:val="20"/>
                <w:szCs w:val="20"/>
              </w:rPr>
            </w:pPr>
            <w:r w:rsidRPr="00253EA4">
              <w:rPr>
                <w:rFonts w:ascii="QuaySansEF-Book" w:hAnsi="QuaySansEF-Book" w:cs="QuaySansEF-Book"/>
                <w:sz w:val="20"/>
                <w:szCs w:val="20"/>
              </w:rPr>
              <w:t xml:space="preserve">Strongly disagree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Neither agree nor disagree        </w:t>
            </w:r>
            <w:r>
              <w:rPr>
                <w:rFonts w:ascii="QuaySansEF-Book" w:hAnsi="QuaySansEF-Book" w:cs="QuaySansEF-Book"/>
                <w:sz w:val="20"/>
                <w:szCs w:val="20"/>
              </w:rPr>
              <w:t xml:space="preserve">                     </w:t>
            </w:r>
            <w:r w:rsidRPr="00253EA4">
              <w:rPr>
                <w:rFonts w:ascii="QuaySansEF-Book" w:hAnsi="QuaySansEF-Book" w:cs="QuaySansEF-Book"/>
                <w:sz w:val="20"/>
                <w:szCs w:val="20"/>
              </w:rPr>
              <w:t xml:space="preserve">   Strongly agree</w:t>
            </w:r>
          </w:p>
        </w:tc>
      </w:tr>
      <w:tr w:rsidR="00253EA4" w:rsidRPr="00253EA4" w:rsidTr="0038179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381792" w:rsidRDefault="00381792" w:rsidP="00253EA4">
            <w:pPr>
              <w:autoSpaceDE w:val="0"/>
              <w:autoSpaceDN w:val="0"/>
              <w:adjustRightInd w:val="0"/>
              <w:rPr>
                <w:rFonts w:ascii="QuaySansEF-Medium" w:hAnsi="QuaySansEF-Medium" w:cs="QuaySansEF-Medium"/>
                <w:sz w:val="18"/>
                <w:szCs w:val="18"/>
              </w:rPr>
            </w:pPr>
            <w:r>
              <w:rPr>
                <w:rFonts w:ascii="QuaySansEF-Medium" w:hAnsi="QuaySansEF-Medium" w:cs="QuaySansEF-Medium"/>
                <w:sz w:val="18"/>
                <w:szCs w:val="18"/>
              </w:rPr>
              <w:t>Assumption</w:t>
            </w:r>
          </w:p>
        </w:tc>
        <w:tc>
          <w:tcPr>
            <w:tcW w:w="1733" w:type="dxa"/>
            <w:tcBorders>
              <w:top w:val="none" w:sz="0" w:space="0" w:color="auto"/>
              <w:bottom w:val="none" w:sz="0" w:space="0" w:color="auto"/>
              <w:right w:val="none" w:sz="0" w:space="0" w:color="auto"/>
            </w:tcBorders>
          </w:tcPr>
          <w:p w:rsidR="00253EA4" w:rsidRPr="00436326" w:rsidRDefault="00253EA4" w:rsidP="00253E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b/>
                <w:sz w:val="18"/>
                <w:szCs w:val="18"/>
              </w:rPr>
            </w:pPr>
            <w:r w:rsidRPr="00436326">
              <w:rPr>
                <w:rFonts w:ascii="QuaySansEF-Medium" w:hAnsi="QuaySansEF-Medium" w:cs="QuaySansEF-Medium"/>
                <w:b/>
                <w:sz w:val="18"/>
                <w:szCs w:val="18"/>
              </w:rPr>
              <w:t>Rating</w:t>
            </w:r>
          </w:p>
          <w:p w:rsidR="00253EA4" w:rsidRPr="00253EA4" w:rsidRDefault="00253EA4" w:rsidP="00253E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trHeight w:val="671"/>
        </w:trPr>
        <w:tc>
          <w:tcPr>
            <w:cnfStyle w:val="001000000000" w:firstRow="0" w:lastRow="0" w:firstColumn="1" w:lastColumn="0" w:oddVBand="0" w:evenVBand="0" w:oddHBand="0" w:evenHBand="0" w:firstRowFirstColumn="0" w:firstRowLastColumn="0" w:lastRowFirstColumn="0" w:lastRowLastColumn="0"/>
            <w:tcW w:w="8399" w:type="dxa"/>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1. Therapy must address life’s deep enduring issues and questions, such as freedom and responsibility, suffering and evil, and anxiety and despair. It must engage clients in developing a philosophy of life marked by meaning, authenticity, courage, and creativity.</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vAlign w:val="center"/>
          </w:tcPr>
          <w:p w:rsidR="00253EA4" w:rsidRPr="00253EA4" w:rsidRDefault="00253EA4" w:rsidP="00DD0A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2. Therapy should be evidence based, take advantage of multiple theoretical perspectives, and tailor the therapeutic relationship to the needs of each client.</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tcBorders>
              <w:top w:val="none" w:sz="0" w:space="0" w:color="auto"/>
              <w:bottom w:val="none" w:sz="0" w:space="0" w:color="auto"/>
              <w:right w:val="none" w:sz="0" w:space="0" w:color="auto"/>
            </w:tcBorders>
            <w:vAlign w:val="center"/>
          </w:tcPr>
          <w:p w:rsidR="00253EA4" w:rsidRPr="00253EA4" w:rsidRDefault="00253EA4" w:rsidP="00DD0A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trHeight w:val="500"/>
        </w:trPr>
        <w:tc>
          <w:tcPr>
            <w:cnfStyle w:val="001000000000" w:firstRow="0" w:lastRow="0" w:firstColumn="1" w:lastColumn="0" w:oddVBand="0" w:evenVBand="0" w:oddHBand="0" w:evenHBand="0" w:firstRowFirstColumn="0" w:firstRowLastColumn="0" w:lastRowFirstColumn="0" w:lastRowLastColumn="0"/>
            <w:tcW w:w="8399" w:type="dxa"/>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3. Human actions are choices that result from general needs and specific wants. Helping clients examine how well their choices are meeting their needs and wants is essential for improvement.</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vAlign w:val="center"/>
          </w:tcPr>
          <w:p w:rsidR="00253EA4" w:rsidRPr="00253EA4" w:rsidRDefault="00253EA4" w:rsidP="00DD0A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4. Irrational beliefs are a major determinant of clients' emotional and behavioral distress and should be a primary focus in therapy.</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tcBorders>
              <w:top w:val="none" w:sz="0" w:space="0" w:color="auto"/>
              <w:bottom w:val="none" w:sz="0" w:space="0" w:color="auto"/>
              <w:right w:val="none" w:sz="0" w:space="0" w:color="auto"/>
            </w:tcBorders>
            <w:vAlign w:val="center"/>
          </w:tcPr>
          <w:p w:rsidR="00253EA4" w:rsidRPr="00253EA4" w:rsidRDefault="00253EA4" w:rsidP="00DD0A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trHeight w:val="513"/>
        </w:trPr>
        <w:tc>
          <w:tcPr>
            <w:cnfStyle w:val="001000000000" w:firstRow="0" w:lastRow="0" w:firstColumn="1" w:lastColumn="0" w:oddVBand="0" w:evenVBand="0" w:oddHBand="0" w:evenHBand="0" w:firstRowFirstColumn="0" w:firstRowLastColumn="0" w:lastRowFirstColumn="0" w:lastRowLastColumn="0"/>
            <w:tcW w:w="8399" w:type="dxa"/>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5. Stimulus control and reinforcement are effective in helping clients modify maladaptive behaviors, develop skills, and cope with life situations.</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vAlign w:val="center"/>
          </w:tcPr>
          <w:p w:rsidR="00253EA4" w:rsidRPr="00253EA4" w:rsidRDefault="00253EA4" w:rsidP="00DD0A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6. Clients communicate with their therapists through incomplete or distorted stories that evoke strong emotional responses and represent their attempts to make sense of their experiences.</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tcBorders>
              <w:top w:val="none" w:sz="0" w:space="0" w:color="auto"/>
              <w:bottom w:val="none" w:sz="0" w:space="0" w:color="auto"/>
              <w:right w:val="none" w:sz="0" w:space="0" w:color="auto"/>
            </w:tcBorders>
            <w:vAlign w:val="center"/>
          </w:tcPr>
          <w:p w:rsidR="00253EA4" w:rsidRPr="00253EA4" w:rsidRDefault="00253EA4" w:rsidP="00DD0A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trHeight w:val="500"/>
        </w:trPr>
        <w:tc>
          <w:tcPr>
            <w:cnfStyle w:val="001000000000" w:firstRow="0" w:lastRow="0" w:firstColumn="1" w:lastColumn="0" w:oddVBand="0" w:evenVBand="0" w:oddHBand="0" w:evenHBand="0" w:firstRowFirstColumn="0" w:firstRowLastColumn="0" w:lastRowFirstColumn="0" w:lastRowLastColumn="0"/>
            <w:tcW w:w="8399" w:type="dxa"/>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7. Clients are holistic, discouraged individuals who need encouragement as they seek to create a more satisfying way of life.</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vAlign w:val="center"/>
          </w:tcPr>
          <w:p w:rsidR="00253EA4" w:rsidRPr="00253EA4" w:rsidRDefault="00253EA4" w:rsidP="00DD0A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8. Communicating unconditional positive regard and an empathic understanding of the client’s internal frame of reference creates the conditions necessary for constructive personality change.</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tcBorders>
              <w:top w:val="none" w:sz="0" w:space="0" w:color="auto"/>
              <w:bottom w:val="none" w:sz="0" w:space="0" w:color="auto"/>
              <w:right w:val="none" w:sz="0" w:space="0" w:color="auto"/>
            </w:tcBorders>
            <w:vAlign w:val="center"/>
          </w:tcPr>
          <w:p w:rsidR="00253EA4" w:rsidRPr="00253EA4" w:rsidRDefault="00253EA4" w:rsidP="00DD0A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trHeight w:val="500"/>
        </w:trPr>
        <w:tc>
          <w:tcPr>
            <w:cnfStyle w:val="001000000000" w:firstRow="0" w:lastRow="0" w:firstColumn="1" w:lastColumn="0" w:oddVBand="0" w:evenVBand="0" w:oddHBand="0" w:evenHBand="0" w:firstRowFirstColumn="0" w:firstRowLastColumn="0" w:lastRowFirstColumn="0" w:lastRowLastColumn="0"/>
            <w:tcW w:w="8399" w:type="dxa"/>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9. Human motivation is shaped by early interactions with caregivers. Bringing these unconscious motives into conscious awareness is necessary for client improvement.</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vAlign w:val="center"/>
          </w:tcPr>
          <w:p w:rsidR="00253EA4" w:rsidRPr="00253EA4" w:rsidRDefault="00253EA4" w:rsidP="00DD0A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10. Clients' problems are complex, and rapid movement between an acceptance-oriented and change-oriented emphasis may be necessary.</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tcBorders>
              <w:top w:val="none" w:sz="0" w:space="0" w:color="auto"/>
              <w:bottom w:val="none" w:sz="0" w:space="0" w:color="auto"/>
              <w:right w:val="none" w:sz="0" w:space="0" w:color="auto"/>
            </w:tcBorders>
            <w:vAlign w:val="center"/>
          </w:tcPr>
          <w:p w:rsidR="00253EA4" w:rsidRPr="00253EA4" w:rsidRDefault="00253EA4" w:rsidP="00DD0A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trHeight w:val="671"/>
        </w:trPr>
        <w:tc>
          <w:tcPr>
            <w:cnfStyle w:val="001000000000" w:firstRow="0" w:lastRow="0" w:firstColumn="1" w:lastColumn="0" w:oddVBand="0" w:evenVBand="0" w:oddHBand="0" w:evenHBand="0" w:firstRowFirstColumn="0" w:firstRowLastColumn="0" w:lastRowFirstColumn="0" w:lastRowLastColumn="0"/>
            <w:tcW w:w="8399" w:type="dxa"/>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11. Modifying clients’ thoughts brings about a change in their behaviors, feelings, and physiological responses because of the reciprocal interactions among these aspects of experience.</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vAlign w:val="center"/>
          </w:tcPr>
          <w:p w:rsidR="00253EA4" w:rsidRPr="00253EA4" w:rsidRDefault="00253EA4" w:rsidP="00DD0A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12. Symptoms are often learned emotional responses that serve as unconscious solutions to larger problems. The symptoms cease when an emotional experience shows they are no longer needed.</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tcBorders>
              <w:top w:val="none" w:sz="0" w:space="0" w:color="auto"/>
              <w:bottom w:val="none" w:sz="0" w:space="0" w:color="auto"/>
              <w:right w:val="none" w:sz="0" w:space="0" w:color="auto"/>
            </w:tcBorders>
            <w:vAlign w:val="center"/>
          </w:tcPr>
          <w:p w:rsidR="00253EA4" w:rsidRPr="00253EA4" w:rsidRDefault="00253EA4" w:rsidP="00DD0A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trHeight w:val="829"/>
        </w:trPr>
        <w:tc>
          <w:tcPr>
            <w:cnfStyle w:val="001000000000" w:firstRow="0" w:lastRow="0" w:firstColumn="1" w:lastColumn="0" w:oddVBand="0" w:evenVBand="0" w:oddHBand="0" w:evenHBand="0" w:firstRowFirstColumn="0" w:firstRowLastColumn="0" w:lastRowFirstColumn="0" w:lastRowLastColumn="0"/>
            <w:tcW w:w="8399" w:type="dxa"/>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13. Behavior results from conflicts among unconscious urges (sex, aggression) that are unacceptable to society and the conscious mind and must be suppressed or altered to be less threatening. Dysfunction occurs when these instinctual urges threaten to break into consciousness.</w:t>
            </w:r>
          </w:p>
          <w:p w:rsidR="00253EA4" w:rsidRPr="00253EA4" w:rsidRDefault="00253EA4" w:rsidP="00253EA4">
            <w:pPr>
              <w:autoSpaceDE w:val="0"/>
              <w:autoSpaceDN w:val="0"/>
              <w:adjustRightInd w:val="0"/>
              <w:rPr>
                <w:rFonts w:ascii="QuaySansEF-Medium" w:hAnsi="QuaySansEF-Medium" w:cs="QuaySansEF-Medium"/>
                <w:b w:val="0"/>
                <w:sz w:val="18"/>
                <w:szCs w:val="18"/>
              </w:rPr>
            </w:pPr>
          </w:p>
        </w:tc>
        <w:tc>
          <w:tcPr>
            <w:tcW w:w="1733" w:type="dxa"/>
            <w:vAlign w:val="center"/>
          </w:tcPr>
          <w:p w:rsidR="00253EA4" w:rsidRPr="00253EA4" w:rsidRDefault="00253EA4" w:rsidP="00DD0A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QuaySansEF-Medium" w:hAnsi="QuaySansEF-Medium" w:cs="QuaySansEF-Medium"/>
                <w:sz w:val="18"/>
                <w:szCs w:val="18"/>
              </w:rPr>
            </w:pPr>
          </w:p>
        </w:tc>
      </w:tr>
      <w:tr w:rsidR="00253EA4" w:rsidRPr="00253EA4" w:rsidTr="00DD0AE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8399" w:type="dxa"/>
            <w:tcBorders>
              <w:top w:val="none" w:sz="0" w:space="0" w:color="auto"/>
              <w:left w:val="none" w:sz="0" w:space="0" w:color="auto"/>
              <w:bottom w:val="none" w:sz="0" w:space="0" w:color="auto"/>
            </w:tcBorders>
          </w:tcPr>
          <w:p w:rsidR="00253EA4" w:rsidRPr="00253EA4" w:rsidRDefault="00253EA4" w:rsidP="00253EA4">
            <w:pPr>
              <w:autoSpaceDE w:val="0"/>
              <w:autoSpaceDN w:val="0"/>
              <w:adjustRightInd w:val="0"/>
              <w:rPr>
                <w:rFonts w:ascii="QuaySansEF-Book" w:hAnsi="QuaySansEF-Book" w:cs="QuaySansEF-Book"/>
                <w:b w:val="0"/>
                <w:sz w:val="18"/>
                <w:szCs w:val="18"/>
              </w:rPr>
            </w:pPr>
            <w:r w:rsidRPr="00253EA4">
              <w:rPr>
                <w:rFonts w:ascii="QuaySansEF-Book" w:hAnsi="QuaySansEF-Book" w:cs="QuaySansEF-Book"/>
                <w:b w:val="0"/>
                <w:sz w:val="18"/>
                <w:szCs w:val="18"/>
              </w:rPr>
              <w:t>14. Therapists may emphasize one way of working at a given time, but at any given moment the therapist and client are negotiating contact, creating new experience, affecting their therapeutic relationship, and bringing new awareness to bear on the presenting situation.</w:t>
            </w:r>
          </w:p>
        </w:tc>
        <w:tc>
          <w:tcPr>
            <w:tcW w:w="1733" w:type="dxa"/>
            <w:tcBorders>
              <w:top w:val="none" w:sz="0" w:space="0" w:color="auto"/>
              <w:bottom w:val="none" w:sz="0" w:space="0" w:color="auto"/>
              <w:right w:val="none" w:sz="0" w:space="0" w:color="auto"/>
            </w:tcBorders>
            <w:vAlign w:val="center"/>
          </w:tcPr>
          <w:p w:rsidR="00253EA4" w:rsidRPr="00253EA4" w:rsidRDefault="00253EA4" w:rsidP="00DD0AE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QuaySansEF-Medium" w:hAnsi="QuaySansEF-Medium" w:cs="QuaySansEF-Medium"/>
                <w:sz w:val="18"/>
                <w:szCs w:val="18"/>
              </w:rPr>
            </w:pPr>
          </w:p>
        </w:tc>
      </w:tr>
    </w:tbl>
    <w:p w:rsidR="008800FB" w:rsidRPr="00253EA4" w:rsidRDefault="008800FB" w:rsidP="00253EA4">
      <w:pPr>
        <w:rPr>
          <w:sz w:val="20"/>
          <w:szCs w:val="20"/>
        </w:rPr>
      </w:pPr>
      <w:bookmarkStart w:id="0" w:name="_GoBack"/>
      <w:bookmarkEnd w:id="0"/>
    </w:p>
    <w:sectPr w:rsidR="008800FB" w:rsidRPr="00253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E1" w:rsidRDefault="00CB1CE1" w:rsidP="00CB1CE1">
      <w:pPr>
        <w:spacing w:after="0" w:line="240" w:lineRule="auto"/>
      </w:pPr>
      <w:r>
        <w:separator/>
      </w:r>
    </w:p>
  </w:endnote>
  <w:endnote w:type="continuationSeparator" w:id="0">
    <w:p w:rsidR="00CB1CE1" w:rsidRDefault="00CB1CE1" w:rsidP="00CB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QuaySansEF-Black">
    <w:panose1 w:val="00000000000000000000"/>
    <w:charset w:val="00"/>
    <w:family w:val="auto"/>
    <w:notTrueType/>
    <w:pitch w:val="default"/>
    <w:sig w:usb0="00000003" w:usb1="00000000" w:usb2="00000000" w:usb3="00000000" w:csb0="00000001" w:csb1="00000000"/>
  </w:font>
  <w:font w:name="QuaySansEF-Medium">
    <w:panose1 w:val="00000000000000000000"/>
    <w:charset w:val="00"/>
    <w:family w:val="auto"/>
    <w:notTrueType/>
    <w:pitch w:val="default"/>
    <w:sig w:usb0="00000003" w:usb1="00000000" w:usb2="00000000" w:usb3="00000000" w:csb0="00000001" w:csb1="00000000"/>
  </w:font>
  <w:font w:name="QuaySansEF-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E1" w:rsidRDefault="00CB1CE1" w:rsidP="00CB1CE1">
      <w:pPr>
        <w:spacing w:after="0" w:line="240" w:lineRule="auto"/>
      </w:pPr>
      <w:r>
        <w:separator/>
      </w:r>
    </w:p>
  </w:footnote>
  <w:footnote w:type="continuationSeparator" w:id="0">
    <w:p w:rsidR="00CB1CE1" w:rsidRDefault="00CB1CE1" w:rsidP="00CB1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E1" w:rsidRDefault="00CB1CE1" w:rsidP="00CB1CE1">
    <w:pPr>
      <w:pStyle w:val="Header"/>
    </w:pPr>
    <w:r>
      <w:t xml:space="preserve">Tinsley, </w:t>
    </w:r>
    <w:r w:rsidRPr="005D4F04">
      <w:rPr>
        <w:i/>
      </w:rPr>
      <w:t>Contemporary Theory and Practice in Counseling and Psychotherapy</w:t>
    </w:r>
  </w:p>
  <w:p w:rsidR="00CB1CE1" w:rsidRDefault="00CB1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4"/>
    <w:rsid w:val="00005C38"/>
    <w:rsid w:val="00012088"/>
    <w:rsid w:val="00014FE1"/>
    <w:rsid w:val="0001511E"/>
    <w:rsid w:val="00015691"/>
    <w:rsid w:val="00023E07"/>
    <w:rsid w:val="0003071D"/>
    <w:rsid w:val="00032085"/>
    <w:rsid w:val="00034EDF"/>
    <w:rsid w:val="00037741"/>
    <w:rsid w:val="00040EA2"/>
    <w:rsid w:val="0004169A"/>
    <w:rsid w:val="000434EE"/>
    <w:rsid w:val="0004389A"/>
    <w:rsid w:val="0004430E"/>
    <w:rsid w:val="0004518A"/>
    <w:rsid w:val="000455A8"/>
    <w:rsid w:val="0004630E"/>
    <w:rsid w:val="000514BA"/>
    <w:rsid w:val="000514DD"/>
    <w:rsid w:val="00051B5C"/>
    <w:rsid w:val="000601E7"/>
    <w:rsid w:val="00062B5B"/>
    <w:rsid w:val="00063AA3"/>
    <w:rsid w:val="00063B37"/>
    <w:rsid w:val="00064E30"/>
    <w:rsid w:val="00071898"/>
    <w:rsid w:val="00080BBE"/>
    <w:rsid w:val="00081FA8"/>
    <w:rsid w:val="000977AA"/>
    <w:rsid w:val="00097949"/>
    <w:rsid w:val="000B5958"/>
    <w:rsid w:val="000C0F63"/>
    <w:rsid w:val="000C16FB"/>
    <w:rsid w:val="000D3FAC"/>
    <w:rsid w:val="000E5778"/>
    <w:rsid w:val="000F3E5D"/>
    <w:rsid w:val="001008E2"/>
    <w:rsid w:val="00102C32"/>
    <w:rsid w:val="00112A5D"/>
    <w:rsid w:val="00115958"/>
    <w:rsid w:val="00122144"/>
    <w:rsid w:val="00124140"/>
    <w:rsid w:val="00126781"/>
    <w:rsid w:val="00127564"/>
    <w:rsid w:val="00136F5E"/>
    <w:rsid w:val="001377BE"/>
    <w:rsid w:val="0015304A"/>
    <w:rsid w:val="00155344"/>
    <w:rsid w:val="00182CF9"/>
    <w:rsid w:val="0018412B"/>
    <w:rsid w:val="0019697E"/>
    <w:rsid w:val="001B1CB7"/>
    <w:rsid w:val="001B3841"/>
    <w:rsid w:val="001B5E05"/>
    <w:rsid w:val="001B6A98"/>
    <w:rsid w:val="001C4B5A"/>
    <w:rsid w:val="001C58A5"/>
    <w:rsid w:val="001E2777"/>
    <w:rsid w:val="001F0A14"/>
    <w:rsid w:val="001F2DC0"/>
    <w:rsid w:val="001F386C"/>
    <w:rsid w:val="001F605E"/>
    <w:rsid w:val="001F6E2B"/>
    <w:rsid w:val="002041B9"/>
    <w:rsid w:val="00205818"/>
    <w:rsid w:val="002068F3"/>
    <w:rsid w:val="00212D51"/>
    <w:rsid w:val="00214DC7"/>
    <w:rsid w:val="00215467"/>
    <w:rsid w:val="00233C70"/>
    <w:rsid w:val="00236A08"/>
    <w:rsid w:val="00240B9F"/>
    <w:rsid w:val="002436C0"/>
    <w:rsid w:val="00251DBC"/>
    <w:rsid w:val="00252F32"/>
    <w:rsid w:val="00253EA4"/>
    <w:rsid w:val="0025499A"/>
    <w:rsid w:val="0026409A"/>
    <w:rsid w:val="00264C6B"/>
    <w:rsid w:val="00270D9A"/>
    <w:rsid w:val="0027170C"/>
    <w:rsid w:val="002744BC"/>
    <w:rsid w:val="00277616"/>
    <w:rsid w:val="00282559"/>
    <w:rsid w:val="00294FAF"/>
    <w:rsid w:val="002A32B5"/>
    <w:rsid w:val="002A3890"/>
    <w:rsid w:val="002A3F5A"/>
    <w:rsid w:val="002B18A8"/>
    <w:rsid w:val="002C0D27"/>
    <w:rsid w:val="002C3727"/>
    <w:rsid w:val="002C4AF3"/>
    <w:rsid w:val="002D135F"/>
    <w:rsid w:val="002D53E5"/>
    <w:rsid w:val="002D74B6"/>
    <w:rsid w:val="002E0480"/>
    <w:rsid w:val="002E39AF"/>
    <w:rsid w:val="002E4EBE"/>
    <w:rsid w:val="002F6622"/>
    <w:rsid w:val="00306C0C"/>
    <w:rsid w:val="00313DD6"/>
    <w:rsid w:val="003174D2"/>
    <w:rsid w:val="00320730"/>
    <w:rsid w:val="00322A0F"/>
    <w:rsid w:val="00322D03"/>
    <w:rsid w:val="003254B9"/>
    <w:rsid w:val="003360DC"/>
    <w:rsid w:val="00336FFA"/>
    <w:rsid w:val="003418BF"/>
    <w:rsid w:val="00344483"/>
    <w:rsid w:val="00347237"/>
    <w:rsid w:val="00356232"/>
    <w:rsid w:val="0035787A"/>
    <w:rsid w:val="00357E10"/>
    <w:rsid w:val="0036527D"/>
    <w:rsid w:val="00367E39"/>
    <w:rsid w:val="00370104"/>
    <w:rsid w:val="00373075"/>
    <w:rsid w:val="003758D6"/>
    <w:rsid w:val="00381792"/>
    <w:rsid w:val="00382546"/>
    <w:rsid w:val="0038360E"/>
    <w:rsid w:val="00390D63"/>
    <w:rsid w:val="003A1DBD"/>
    <w:rsid w:val="003A5C18"/>
    <w:rsid w:val="003B310E"/>
    <w:rsid w:val="003C5D3A"/>
    <w:rsid w:val="003D2C50"/>
    <w:rsid w:val="003E1B65"/>
    <w:rsid w:val="003E65DC"/>
    <w:rsid w:val="003F5900"/>
    <w:rsid w:val="003F5A24"/>
    <w:rsid w:val="004074C7"/>
    <w:rsid w:val="00414D18"/>
    <w:rsid w:val="0041743A"/>
    <w:rsid w:val="00430C7E"/>
    <w:rsid w:val="0043343F"/>
    <w:rsid w:val="00434185"/>
    <w:rsid w:val="00436326"/>
    <w:rsid w:val="0045280E"/>
    <w:rsid w:val="00457210"/>
    <w:rsid w:val="004577A4"/>
    <w:rsid w:val="00462081"/>
    <w:rsid w:val="0046283E"/>
    <w:rsid w:val="004713D2"/>
    <w:rsid w:val="004755BA"/>
    <w:rsid w:val="004761CE"/>
    <w:rsid w:val="0048044D"/>
    <w:rsid w:val="00482390"/>
    <w:rsid w:val="004826F8"/>
    <w:rsid w:val="00482BEC"/>
    <w:rsid w:val="00486620"/>
    <w:rsid w:val="00490A43"/>
    <w:rsid w:val="004937A8"/>
    <w:rsid w:val="00495554"/>
    <w:rsid w:val="00496724"/>
    <w:rsid w:val="004A1831"/>
    <w:rsid w:val="004B1892"/>
    <w:rsid w:val="004B5002"/>
    <w:rsid w:val="004D3781"/>
    <w:rsid w:val="004D73BA"/>
    <w:rsid w:val="005034A0"/>
    <w:rsid w:val="00512CF9"/>
    <w:rsid w:val="0052387F"/>
    <w:rsid w:val="00525681"/>
    <w:rsid w:val="00526631"/>
    <w:rsid w:val="00530E97"/>
    <w:rsid w:val="00536A03"/>
    <w:rsid w:val="00546ADE"/>
    <w:rsid w:val="00552645"/>
    <w:rsid w:val="00556EA5"/>
    <w:rsid w:val="00561E0E"/>
    <w:rsid w:val="005629DA"/>
    <w:rsid w:val="005655C6"/>
    <w:rsid w:val="00566E21"/>
    <w:rsid w:val="00570B63"/>
    <w:rsid w:val="005717AF"/>
    <w:rsid w:val="00593BE2"/>
    <w:rsid w:val="00594A4A"/>
    <w:rsid w:val="005A2F48"/>
    <w:rsid w:val="005A2FD1"/>
    <w:rsid w:val="005A3B2E"/>
    <w:rsid w:val="005A4A15"/>
    <w:rsid w:val="005A70AA"/>
    <w:rsid w:val="005B2F29"/>
    <w:rsid w:val="005B36C4"/>
    <w:rsid w:val="005C15B8"/>
    <w:rsid w:val="005C2096"/>
    <w:rsid w:val="005C4FF7"/>
    <w:rsid w:val="005D01D9"/>
    <w:rsid w:val="005D1E50"/>
    <w:rsid w:val="005D38C2"/>
    <w:rsid w:val="005D53A2"/>
    <w:rsid w:val="005E6AEE"/>
    <w:rsid w:val="005F023D"/>
    <w:rsid w:val="005F0B02"/>
    <w:rsid w:val="005F18D7"/>
    <w:rsid w:val="005F4334"/>
    <w:rsid w:val="005F5DA0"/>
    <w:rsid w:val="005F6A26"/>
    <w:rsid w:val="006002C9"/>
    <w:rsid w:val="0061106E"/>
    <w:rsid w:val="00615BB8"/>
    <w:rsid w:val="0062282D"/>
    <w:rsid w:val="00627B9F"/>
    <w:rsid w:val="00630846"/>
    <w:rsid w:val="00633FF2"/>
    <w:rsid w:val="006428F6"/>
    <w:rsid w:val="00644ED5"/>
    <w:rsid w:val="00665DAA"/>
    <w:rsid w:val="00667ECA"/>
    <w:rsid w:val="00675051"/>
    <w:rsid w:val="006820C1"/>
    <w:rsid w:val="00686428"/>
    <w:rsid w:val="0068769E"/>
    <w:rsid w:val="00690AB0"/>
    <w:rsid w:val="006A33E6"/>
    <w:rsid w:val="006A341D"/>
    <w:rsid w:val="006A60F5"/>
    <w:rsid w:val="006A684A"/>
    <w:rsid w:val="006A740E"/>
    <w:rsid w:val="006B259F"/>
    <w:rsid w:val="006B4946"/>
    <w:rsid w:val="006C6057"/>
    <w:rsid w:val="006E5168"/>
    <w:rsid w:val="006E71DD"/>
    <w:rsid w:val="006F0FFF"/>
    <w:rsid w:val="006F101D"/>
    <w:rsid w:val="00704F42"/>
    <w:rsid w:val="00710178"/>
    <w:rsid w:val="00727E58"/>
    <w:rsid w:val="00734852"/>
    <w:rsid w:val="00735E8A"/>
    <w:rsid w:val="0073616D"/>
    <w:rsid w:val="00737290"/>
    <w:rsid w:val="0075786E"/>
    <w:rsid w:val="00760602"/>
    <w:rsid w:val="007627A6"/>
    <w:rsid w:val="00764D1F"/>
    <w:rsid w:val="00771B07"/>
    <w:rsid w:val="00773402"/>
    <w:rsid w:val="0077468A"/>
    <w:rsid w:val="00782E29"/>
    <w:rsid w:val="00783EFC"/>
    <w:rsid w:val="00792FFE"/>
    <w:rsid w:val="007A19A4"/>
    <w:rsid w:val="007A3A03"/>
    <w:rsid w:val="007A550C"/>
    <w:rsid w:val="007A7F0C"/>
    <w:rsid w:val="007B1C99"/>
    <w:rsid w:val="007B201B"/>
    <w:rsid w:val="007D790B"/>
    <w:rsid w:val="007E4898"/>
    <w:rsid w:val="007E669A"/>
    <w:rsid w:val="007E7C84"/>
    <w:rsid w:val="00806BF2"/>
    <w:rsid w:val="00807FE5"/>
    <w:rsid w:val="00817BD7"/>
    <w:rsid w:val="0082116B"/>
    <w:rsid w:val="008223D3"/>
    <w:rsid w:val="00825049"/>
    <w:rsid w:val="008321BA"/>
    <w:rsid w:val="00835ACC"/>
    <w:rsid w:val="00845332"/>
    <w:rsid w:val="00864547"/>
    <w:rsid w:val="008652EE"/>
    <w:rsid w:val="008800FB"/>
    <w:rsid w:val="0088352F"/>
    <w:rsid w:val="00884D81"/>
    <w:rsid w:val="00886986"/>
    <w:rsid w:val="00892251"/>
    <w:rsid w:val="00897942"/>
    <w:rsid w:val="008A1B41"/>
    <w:rsid w:val="008A4C84"/>
    <w:rsid w:val="008B50B8"/>
    <w:rsid w:val="008C6873"/>
    <w:rsid w:val="008D2603"/>
    <w:rsid w:val="008D408E"/>
    <w:rsid w:val="008D42A9"/>
    <w:rsid w:val="008D5469"/>
    <w:rsid w:val="008D7923"/>
    <w:rsid w:val="008E008C"/>
    <w:rsid w:val="008E2162"/>
    <w:rsid w:val="008E64FD"/>
    <w:rsid w:val="00903317"/>
    <w:rsid w:val="00904268"/>
    <w:rsid w:val="00911A42"/>
    <w:rsid w:val="009151C8"/>
    <w:rsid w:val="009206AF"/>
    <w:rsid w:val="009436A3"/>
    <w:rsid w:val="00963607"/>
    <w:rsid w:val="00966A30"/>
    <w:rsid w:val="00971D84"/>
    <w:rsid w:val="00981583"/>
    <w:rsid w:val="00984870"/>
    <w:rsid w:val="00991158"/>
    <w:rsid w:val="00992115"/>
    <w:rsid w:val="009B5382"/>
    <w:rsid w:val="009D3B58"/>
    <w:rsid w:val="00A0176F"/>
    <w:rsid w:val="00A02587"/>
    <w:rsid w:val="00A05282"/>
    <w:rsid w:val="00A072A1"/>
    <w:rsid w:val="00A124C2"/>
    <w:rsid w:val="00A13696"/>
    <w:rsid w:val="00A25A9B"/>
    <w:rsid w:val="00A32382"/>
    <w:rsid w:val="00A35E7A"/>
    <w:rsid w:val="00A66918"/>
    <w:rsid w:val="00A7154F"/>
    <w:rsid w:val="00A71B39"/>
    <w:rsid w:val="00A8540A"/>
    <w:rsid w:val="00A87C0C"/>
    <w:rsid w:val="00A908E1"/>
    <w:rsid w:val="00A930FF"/>
    <w:rsid w:val="00A93D87"/>
    <w:rsid w:val="00AA1096"/>
    <w:rsid w:val="00AA4D5E"/>
    <w:rsid w:val="00AB1371"/>
    <w:rsid w:val="00AB199D"/>
    <w:rsid w:val="00AB2796"/>
    <w:rsid w:val="00AB4A95"/>
    <w:rsid w:val="00AD1314"/>
    <w:rsid w:val="00AD6BA8"/>
    <w:rsid w:val="00AD7357"/>
    <w:rsid w:val="00AE18DC"/>
    <w:rsid w:val="00AE7B30"/>
    <w:rsid w:val="00AF2F4F"/>
    <w:rsid w:val="00AF403B"/>
    <w:rsid w:val="00B167BF"/>
    <w:rsid w:val="00B22183"/>
    <w:rsid w:val="00B23AE2"/>
    <w:rsid w:val="00B23C8B"/>
    <w:rsid w:val="00B262FC"/>
    <w:rsid w:val="00B42D10"/>
    <w:rsid w:val="00B755C2"/>
    <w:rsid w:val="00B839E4"/>
    <w:rsid w:val="00B9621E"/>
    <w:rsid w:val="00B973F5"/>
    <w:rsid w:val="00BA4545"/>
    <w:rsid w:val="00BA6501"/>
    <w:rsid w:val="00BB6B37"/>
    <w:rsid w:val="00BC6E4F"/>
    <w:rsid w:val="00BD4F71"/>
    <w:rsid w:val="00C018EA"/>
    <w:rsid w:val="00C02865"/>
    <w:rsid w:val="00C03079"/>
    <w:rsid w:val="00C03E33"/>
    <w:rsid w:val="00C112DA"/>
    <w:rsid w:val="00C11599"/>
    <w:rsid w:val="00C1195A"/>
    <w:rsid w:val="00C12353"/>
    <w:rsid w:val="00C276A9"/>
    <w:rsid w:val="00C27824"/>
    <w:rsid w:val="00C42ADC"/>
    <w:rsid w:val="00C51093"/>
    <w:rsid w:val="00C52885"/>
    <w:rsid w:val="00C535F1"/>
    <w:rsid w:val="00C54F44"/>
    <w:rsid w:val="00C57184"/>
    <w:rsid w:val="00C6154A"/>
    <w:rsid w:val="00C61616"/>
    <w:rsid w:val="00C725C2"/>
    <w:rsid w:val="00C743B6"/>
    <w:rsid w:val="00C77799"/>
    <w:rsid w:val="00C77FAA"/>
    <w:rsid w:val="00C90702"/>
    <w:rsid w:val="00CB1CE1"/>
    <w:rsid w:val="00CB2B3A"/>
    <w:rsid w:val="00CB60AA"/>
    <w:rsid w:val="00CB7476"/>
    <w:rsid w:val="00CC096F"/>
    <w:rsid w:val="00CD05A0"/>
    <w:rsid w:val="00D11F21"/>
    <w:rsid w:val="00D22814"/>
    <w:rsid w:val="00D272E1"/>
    <w:rsid w:val="00D27C8B"/>
    <w:rsid w:val="00D511B0"/>
    <w:rsid w:val="00D576E3"/>
    <w:rsid w:val="00D60398"/>
    <w:rsid w:val="00D64D3B"/>
    <w:rsid w:val="00D71E2A"/>
    <w:rsid w:val="00D852A5"/>
    <w:rsid w:val="00D9706F"/>
    <w:rsid w:val="00DA052F"/>
    <w:rsid w:val="00DA5C2C"/>
    <w:rsid w:val="00DB0CCD"/>
    <w:rsid w:val="00DB2548"/>
    <w:rsid w:val="00DB5C28"/>
    <w:rsid w:val="00DC30EB"/>
    <w:rsid w:val="00DC6750"/>
    <w:rsid w:val="00DC7DCC"/>
    <w:rsid w:val="00DD0AE3"/>
    <w:rsid w:val="00DD2A00"/>
    <w:rsid w:val="00DD34B6"/>
    <w:rsid w:val="00DE03DD"/>
    <w:rsid w:val="00DE3464"/>
    <w:rsid w:val="00DE4160"/>
    <w:rsid w:val="00E01E26"/>
    <w:rsid w:val="00E203FD"/>
    <w:rsid w:val="00E26383"/>
    <w:rsid w:val="00E33D48"/>
    <w:rsid w:val="00E57877"/>
    <w:rsid w:val="00E60529"/>
    <w:rsid w:val="00E642B1"/>
    <w:rsid w:val="00E85D31"/>
    <w:rsid w:val="00EA47C2"/>
    <w:rsid w:val="00EB12F9"/>
    <w:rsid w:val="00EB1B89"/>
    <w:rsid w:val="00EB6D1D"/>
    <w:rsid w:val="00EC5AD2"/>
    <w:rsid w:val="00ED2720"/>
    <w:rsid w:val="00ED5017"/>
    <w:rsid w:val="00EE041F"/>
    <w:rsid w:val="00EE4691"/>
    <w:rsid w:val="00EE668B"/>
    <w:rsid w:val="00EF50CC"/>
    <w:rsid w:val="00F02AA0"/>
    <w:rsid w:val="00F06D7C"/>
    <w:rsid w:val="00F07A03"/>
    <w:rsid w:val="00F10073"/>
    <w:rsid w:val="00F10868"/>
    <w:rsid w:val="00F125E1"/>
    <w:rsid w:val="00F22DF9"/>
    <w:rsid w:val="00F40711"/>
    <w:rsid w:val="00F421ED"/>
    <w:rsid w:val="00F575B1"/>
    <w:rsid w:val="00F7297E"/>
    <w:rsid w:val="00F87BD8"/>
    <w:rsid w:val="00F93B3B"/>
    <w:rsid w:val="00F972FB"/>
    <w:rsid w:val="00FA24D8"/>
    <w:rsid w:val="00FA2E20"/>
    <w:rsid w:val="00FA5656"/>
    <w:rsid w:val="00FB1206"/>
    <w:rsid w:val="00FB144A"/>
    <w:rsid w:val="00FB1E1F"/>
    <w:rsid w:val="00FB3459"/>
    <w:rsid w:val="00FC3710"/>
    <w:rsid w:val="00FD51FC"/>
    <w:rsid w:val="00FE103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A4"/>
    <w:rPr>
      <w:rFonts w:ascii="Tahoma" w:hAnsi="Tahoma" w:cs="Tahoma"/>
      <w:sz w:val="16"/>
      <w:szCs w:val="16"/>
    </w:rPr>
  </w:style>
  <w:style w:type="table" w:styleId="LightList-Accent1">
    <w:name w:val="Light List Accent 1"/>
    <w:basedOn w:val="TableNormal"/>
    <w:uiPriority w:val="61"/>
    <w:rsid w:val="00253E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B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E1"/>
  </w:style>
  <w:style w:type="paragraph" w:styleId="Footer">
    <w:name w:val="footer"/>
    <w:basedOn w:val="Normal"/>
    <w:link w:val="FooterChar"/>
    <w:uiPriority w:val="99"/>
    <w:unhideWhenUsed/>
    <w:rsid w:val="00CB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A4"/>
    <w:rPr>
      <w:rFonts w:ascii="Tahoma" w:hAnsi="Tahoma" w:cs="Tahoma"/>
      <w:sz w:val="16"/>
      <w:szCs w:val="16"/>
    </w:rPr>
  </w:style>
  <w:style w:type="table" w:styleId="LightList-Accent1">
    <w:name w:val="Light List Accent 1"/>
    <w:basedOn w:val="TableNormal"/>
    <w:uiPriority w:val="61"/>
    <w:rsid w:val="00253E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B1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E1"/>
  </w:style>
  <w:style w:type="paragraph" w:styleId="Footer">
    <w:name w:val="footer"/>
    <w:basedOn w:val="Normal"/>
    <w:link w:val="FooterChar"/>
    <w:uiPriority w:val="99"/>
    <w:unhideWhenUsed/>
    <w:rsid w:val="00CB1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Berbeo, Lucy</dc:creator>
  <cp:lastModifiedBy>Berbeo, Lucy</cp:lastModifiedBy>
  <cp:revision>8</cp:revision>
  <dcterms:created xsi:type="dcterms:W3CDTF">2015-04-10T21:00:00Z</dcterms:created>
  <dcterms:modified xsi:type="dcterms:W3CDTF">2015-04-14T18:18:00Z</dcterms:modified>
</cp:coreProperties>
</file>