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359" w:rsidRPr="00247359" w:rsidRDefault="00247359" w:rsidP="002473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4735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Additional Readings</w:t>
      </w:r>
    </w:p>
    <w:p w:rsidR="00D60A49" w:rsidRPr="00D60A49" w:rsidRDefault="00D60A49" w:rsidP="00D60A4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A49">
        <w:rPr>
          <w:rFonts w:ascii="Times New Roman" w:eastAsia="Times New Roman" w:hAnsi="Times New Roman" w:cs="Times New Roman"/>
          <w:sz w:val="24"/>
          <w:szCs w:val="24"/>
        </w:rPr>
        <w:t xml:space="preserve">Baird, B. B. (2014). Internship, practicum, and field placement handbook (7th </w:t>
      </w:r>
      <w:proofErr w:type="gramStart"/>
      <w:r w:rsidRPr="00D60A49">
        <w:rPr>
          <w:rFonts w:ascii="Times New Roman" w:eastAsia="Times New Roman" w:hAnsi="Times New Roman" w:cs="Times New Roman"/>
          <w:sz w:val="24"/>
          <w:szCs w:val="24"/>
        </w:rPr>
        <w:t>ed</w:t>
      </w:r>
      <w:proofErr w:type="gramEnd"/>
      <w:r w:rsidRPr="00D60A49">
        <w:rPr>
          <w:rFonts w:ascii="Times New Roman" w:eastAsia="Times New Roman" w:hAnsi="Times New Roman" w:cs="Times New Roman"/>
          <w:sz w:val="24"/>
          <w:szCs w:val="24"/>
        </w:rPr>
        <w:t>.). Upper Saddle River, NJ: Pearson.</w:t>
      </w:r>
    </w:p>
    <w:p w:rsidR="00D60A49" w:rsidRPr="00D60A49" w:rsidRDefault="00D60A49" w:rsidP="00D60A4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A49">
        <w:rPr>
          <w:rFonts w:ascii="Times New Roman" w:eastAsia="Times New Roman" w:hAnsi="Times New Roman" w:cs="Times New Roman"/>
          <w:sz w:val="24"/>
          <w:szCs w:val="24"/>
        </w:rPr>
        <w:t xml:space="preserve">Brandt, M. A., &amp; </w:t>
      </w:r>
      <w:proofErr w:type="spellStart"/>
      <w:r w:rsidRPr="00D60A49">
        <w:rPr>
          <w:rFonts w:ascii="Times New Roman" w:eastAsia="Times New Roman" w:hAnsi="Times New Roman" w:cs="Times New Roman"/>
          <w:sz w:val="24"/>
          <w:szCs w:val="24"/>
        </w:rPr>
        <w:t>Porteus</w:t>
      </w:r>
      <w:proofErr w:type="spellEnd"/>
      <w:r w:rsidRPr="00D60A49">
        <w:rPr>
          <w:rFonts w:ascii="Times New Roman" w:eastAsia="Times New Roman" w:hAnsi="Times New Roman" w:cs="Times New Roman"/>
          <w:sz w:val="24"/>
          <w:szCs w:val="24"/>
        </w:rPr>
        <w:t xml:space="preserve"> A. J. (2009). Maximizing continuity of pedagogy in exemplary school-based practicum. In R. L. </w:t>
      </w:r>
      <w:proofErr w:type="spellStart"/>
      <w:r w:rsidRPr="00D60A49">
        <w:rPr>
          <w:rFonts w:ascii="Times New Roman" w:eastAsia="Times New Roman" w:hAnsi="Times New Roman" w:cs="Times New Roman"/>
          <w:sz w:val="24"/>
          <w:szCs w:val="24"/>
        </w:rPr>
        <w:t>Astramovich</w:t>
      </w:r>
      <w:proofErr w:type="spellEnd"/>
      <w:r w:rsidRPr="00D60A49">
        <w:rPr>
          <w:rFonts w:ascii="Times New Roman" w:eastAsia="Times New Roman" w:hAnsi="Times New Roman" w:cs="Times New Roman"/>
          <w:sz w:val="24"/>
          <w:szCs w:val="24"/>
        </w:rPr>
        <w:t xml:space="preserve"> (Ed.), ACES Spectrum, 69(3), 35–39.</w:t>
      </w:r>
    </w:p>
    <w:p w:rsidR="00D60A49" w:rsidRPr="00D60A49" w:rsidRDefault="00D60A49" w:rsidP="00D60A4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60A49">
        <w:rPr>
          <w:rFonts w:ascii="Times New Roman" w:eastAsia="Times New Roman" w:hAnsi="Times New Roman" w:cs="Times New Roman"/>
          <w:sz w:val="24"/>
          <w:szCs w:val="24"/>
        </w:rPr>
        <w:t>Carlozzi</w:t>
      </w:r>
      <w:proofErr w:type="spellEnd"/>
      <w:r w:rsidRPr="00D60A49">
        <w:rPr>
          <w:rFonts w:ascii="Times New Roman" w:eastAsia="Times New Roman" w:hAnsi="Times New Roman" w:cs="Times New Roman"/>
          <w:sz w:val="24"/>
          <w:szCs w:val="24"/>
        </w:rPr>
        <w:t>, A. F., Romans, J. S. C., Boswell, D. L., Ferguson, D. B., &amp; Whisenhunt, B. J. (1997). Training and supervision practices in counseling and marriage and family therapy programs. Clinical Supervisor, 15(1), 51–60.</w:t>
      </w:r>
    </w:p>
    <w:p w:rsidR="00D60A49" w:rsidRPr="00D60A49" w:rsidRDefault="00D60A49" w:rsidP="00D60A4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A49">
        <w:rPr>
          <w:rFonts w:ascii="Times New Roman" w:eastAsia="Times New Roman" w:hAnsi="Times New Roman" w:cs="Times New Roman"/>
          <w:sz w:val="24"/>
          <w:szCs w:val="24"/>
        </w:rPr>
        <w:t>Jordan, K., &amp; Kelly, W. E. (2004). Beginning practicum students’ worries: A qualitative investigation. Counseling and Clinical Psychology Journal, 1(4), 100–105.</w:t>
      </w:r>
    </w:p>
    <w:p w:rsidR="00D60A49" w:rsidRPr="00D60A49" w:rsidRDefault="00D60A49" w:rsidP="00D60A4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A49">
        <w:rPr>
          <w:rFonts w:ascii="Times New Roman" w:eastAsia="Times New Roman" w:hAnsi="Times New Roman" w:cs="Times New Roman"/>
          <w:sz w:val="24"/>
          <w:szCs w:val="24"/>
        </w:rPr>
        <w:t>Tryon, G. S. (1996). Supervisee development during the practicum year. Counselor Education and Supervision, 35(4), 287–294.</w:t>
      </w:r>
    </w:p>
    <w:p w:rsidR="00D60A49" w:rsidRPr="00D60A49" w:rsidRDefault="00D60A49" w:rsidP="00D60A4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A49">
        <w:rPr>
          <w:rFonts w:ascii="Times New Roman" w:eastAsia="Times New Roman" w:hAnsi="Times New Roman" w:cs="Times New Roman"/>
          <w:sz w:val="24"/>
          <w:szCs w:val="24"/>
        </w:rPr>
        <w:t xml:space="preserve">Walter, S. M., &amp; </w:t>
      </w:r>
      <w:proofErr w:type="spellStart"/>
      <w:r w:rsidRPr="00D60A49">
        <w:rPr>
          <w:rFonts w:ascii="Times New Roman" w:eastAsia="Times New Roman" w:hAnsi="Times New Roman" w:cs="Times New Roman"/>
          <w:sz w:val="24"/>
          <w:szCs w:val="24"/>
        </w:rPr>
        <w:t>Lambie</w:t>
      </w:r>
      <w:proofErr w:type="spellEnd"/>
      <w:r w:rsidRPr="00D60A49">
        <w:rPr>
          <w:rFonts w:ascii="Times New Roman" w:eastAsia="Times New Roman" w:hAnsi="Times New Roman" w:cs="Times New Roman"/>
          <w:sz w:val="24"/>
          <w:szCs w:val="24"/>
        </w:rPr>
        <w:t>, G. W. (2009). The counseling internship: Supervision experience, developmental levels, and occupational stress of site supervisors and interns. ACES Spectrum, 69(3), 44–48.</w:t>
      </w:r>
    </w:p>
    <w:p w:rsidR="00E4480F" w:rsidRDefault="00E4480F">
      <w:bookmarkStart w:id="0" w:name="_GoBack"/>
      <w:bookmarkEnd w:id="0"/>
    </w:p>
    <w:sectPr w:rsidR="00E4480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D71" w:rsidRDefault="00550D71" w:rsidP="00550D71">
      <w:pPr>
        <w:spacing w:after="0" w:line="240" w:lineRule="auto"/>
      </w:pPr>
      <w:r>
        <w:separator/>
      </w:r>
    </w:p>
  </w:endnote>
  <w:end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D71" w:rsidRDefault="00550D71" w:rsidP="00550D71">
      <w:pPr>
        <w:spacing w:after="0" w:line="240" w:lineRule="auto"/>
      </w:pPr>
      <w:r>
        <w:separator/>
      </w:r>
    </w:p>
  </w:footnote>
  <w:foot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D71" w:rsidRDefault="00550D71">
    <w:pPr>
      <w:pStyle w:val="Header"/>
    </w:pPr>
    <w:r>
      <w:rPr>
        <w:sz w:val="24"/>
        <w:szCs w:val="24"/>
      </w:rPr>
      <w:t>Zhang and Parsons, Field Experience: Transitioning From Student to Professional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034E0"/>
    <w:multiLevelType w:val="multilevel"/>
    <w:tmpl w:val="6FB4D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A96469"/>
    <w:multiLevelType w:val="multilevel"/>
    <w:tmpl w:val="AB80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90"/>
    <w:rsid w:val="0020250E"/>
    <w:rsid w:val="00247359"/>
    <w:rsid w:val="00550D71"/>
    <w:rsid w:val="00831290"/>
    <w:rsid w:val="00D60A49"/>
    <w:rsid w:val="00E4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7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5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39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56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7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5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0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0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7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7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48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Byczkowski, Nora</dc:creator>
  <cp:lastModifiedBy>Berbeo, Lucy</cp:lastModifiedBy>
  <cp:revision>5</cp:revision>
  <dcterms:created xsi:type="dcterms:W3CDTF">2015-02-20T17:33:00Z</dcterms:created>
  <dcterms:modified xsi:type="dcterms:W3CDTF">2015-03-03T21:37:00Z</dcterms:modified>
</cp:coreProperties>
</file>