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EA5A12" w:rsidRPr="00EA5A12" w:rsidRDefault="00EA5A12" w:rsidP="00EA5A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5A12">
        <w:rPr>
          <w:rFonts w:ascii="Times New Roman" w:eastAsia="Times New Roman" w:hAnsi="Times New Roman" w:cs="Times New Roman"/>
          <w:sz w:val="24"/>
          <w:szCs w:val="24"/>
        </w:rPr>
        <w:t>American Counseling Association. (2014). ACA code of ethics. Alexandria, VA: Author.</w:t>
      </w:r>
    </w:p>
    <w:p w:rsidR="00EA5A12" w:rsidRPr="00EA5A12" w:rsidRDefault="00EA5A12" w:rsidP="00EA5A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5A12">
        <w:rPr>
          <w:rFonts w:ascii="Times New Roman" w:eastAsia="Times New Roman" w:hAnsi="Times New Roman" w:cs="Times New Roman"/>
          <w:sz w:val="24"/>
          <w:szCs w:val="24"/>
        </w:rPr>
        <w:t xml:space="preserve">Bernstein, B. E., &amp; </w:t>
      </w:r>
      <w:proofErr w:type="spellStart"/>
      <w:r w:rsidRPr="00EA5A12">
        <w:rPr>
          <w:rFonts w:ascii="Times New Roman" w:eastAsia="Times New Roman" w:hAnsi="Times New Roman" w:cs="Times New Roman"/>
          <w:sz w:val="24"/>
          <w:szCs w:val="24"/>
        </w:rPr>
        <w:t>Hartsell</w:t>
      </w:r>
      <w:proofErr w:type="spellEnd"/>
      <w:r w:rsidRPr="00EA5A12">
        <w:rPr>
          <w:rFonts w:ascii="Times New Roman" w:eastAsia="Times New Roman" w:hAnsi="Times New Roman" w:cs="Times New Roman"/>
          <w:sz w:val="24"/>
          <w:szCs w:val="24"/>
        </w:rPr>
        <w:t xml:space="preserve">, T. L. (2004). The portable lawyer for mental health professionals (2nd </w:t>
      </w:r>
      <w:proofErr w:type="gramStart"/>
      <w:r w:rsidRPr="00EA5A12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EA5A12">
        <w:rPr>
          <w:rFonts w:ascii="Times New Roman" w:eastAsia="Times New Roman" w:hAnsi="Times New Roman" w:cs="Times New Roman"/>
          <w:sz w:val="24"/>
          <w:szCs w:val="24"/>
        </w:rPr>
        <w:t>.). Hoboken, NJ: John Wiley.</w:t>
      </w:r>
    </w:p>
    <w:p w:rsidR="00EA5A12" w:rsidRPr="00EA5A12" w:rsidRDefault="00EA5A12" w:rsidP="00EA5A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5A12">
        <w:rPr>
          <w:rFonts w:ascii="Times New Roman" w:eastAsia="Times New Roman" w:hAnsi="Times New Roman" w:cs="Times New Roman"/>
          <w:sz w:val="24"/>
          <w:szCs w:val="24"/>
        </w:rPr>
        <w:t>Burke, A., Harper, H., &amp; Kruger, G. (2007). Moving beyond statutory ethical codes: Practitioner ethics as a contextual, character-based enterprise. South African Journal of Psychology, 37(1), 107–120.</w:t>
      </w:r>
    </w:p>
    <w:p w:rsidR="00EA5A12" w:rsidRPr="00EA5A12" w:rsidRDefault="00EA5A12" w:rsidP="00EA5A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5A12">
        <w:rPr>
          <w:rFonts w:ascii="Times New Roman" w:eastAsia="Times New Roman" w:hAnsi="Times New Roman" w:cs="Times New Roman"/>
          <w:sz w:val="24"/>
          <w:szCs w:val="24"/>
        </w:rPr>
        <w:t>Hodges, S. (2011). The counseling practicum and internship manual. New York, NY: Springer.</w:t>
      </w:r>
    </w:p>
    <w:p w:rsidR="00EA5A12" w:rsidRPr="00EA5A12" w:rsidRDefault="00EA5A12" w:rsidP="00EA5A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5A12">
        <w:rPr>
          <w:rFonts w:ascii="Times New Roman" w:eastAsia="Times New Roman" w:hAnsi="Times New Roman" w:cs="Times New Roman"/>
          <w:sz w:val="24"/>
          <w:szCs w:val="24"/>
        </w:rPr>
        <w:t>Welfel</w:t>
      </w:r>
      <w:proofErr w:type="spellEnd"/>
      <w:r w:rsidRPr="00EA5A12">
        <w:rPr>
          <w:rFonts w:ascii="Times New Roman" w:eastAsia="Times New Roman" w:hAnsi="Times New Roman" w:cs="Times New Roman"/>
          <w:sz w:val="24"/>
          <w:szCs w:val="24"/>
        </w:rPr>
        <w:t xml:space="preserve">, E. R. (2013). Ethics in counseling and psychotherapy: Standards, research and emerging issues (5th </w:t>
      </w:r>
      <w:proofErr w:type="gramStart"/>
      <w:r w:rsidRPr="00EA5A12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EA5A12">
        <w:rPr>
          <w:rFonts w:ascii="Times New Roman" w:eastAsia="Times New Roman" w:hAnsi="Times New Roman" w:cs="Times New Roman"/>
          <w:sz w:val="24"/>
          <w:szCs w:val="24"/>
        </w:rPr>
        <w:t>.). Belmont, CA: Brooks/Cole-Cengage.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4E4A8F"/>
    <w:rsid w:val="00550D71"/>
    <w:rsid w:val="00831290"/>
    <w:rsid w:val="00D60A49"/>
    <w:rsid w:val="00E4480F"/>
    <w:rsid w:val="00E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7</cp:revision>
  <dcterms:created xsi:type="dcterms:W3CDTF">2015-02-20T17:33:00Z</dcterms:created>
  <dcterms:modified xsi:type="dcterms:W3CDTF">2015-03-03T21:38:00Z</dcterms:modified>
</cp:coreProperties>
</file>