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3137ED" w:rsidRPr="003137ED" w:rsidRDefault="003137ED" w:rsidP="003137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37ED">
        <w:rPr>
          <w:rFonts w:ascii="Times New Roman" w:eastAsia="Times New Roman" w:hAnsi="Times New Roman" w:cs="Times New Roman"/>
          <w:sz w:val="24"/>
          <w:szCs w:val="24"/>
        </w:rPr>
        <w:t>Eells</w:t>
      </w:r>
      <w:proofErr w:type="spellEnd"/>
      <w:r w:rsidRPr="003137ED">
        <w:rPr>
          <w:rFonts w:ascii="Times New Roman" w:eastAsia="Times New Roman" w:hAnsi="Times New Roman" w:cs="Times New Roman"/>
          <w:sz w:val="24"/>
          <w:szCs w:val="24"/>
        </w:rPr>
        <w:t xml:space="preserve">, T. D. (2002). Formulation. In M. </w:t>
      </w:r>
      <w:proofErr w:type="spellStart"/>
      <w:r w:rsidRPr="003137ED">
        <w:rPr>
          <w:rFonts w:ascii="Times New Roman" w:eastAsia="Times New Roman" w:hAnsi="Times New Roman" w:cs="Times New Roman"/>
          <w:sz w:val="24"/>
          <w:szCs w:val="24"/>
        </w:rPr>
        <w:t>Hershen</w:t>
      </w:r>
      <w:proofErr w:type="spellEnd"/>
      <w:r w:rsidRPr="003137ED">
        <w:rPr>
          <w:rFonts w:ascii="Times New Roman" w:eastAsia="Times New Roman" w:hAnsi="Times New Roman" w:cs="Times New Roman"/>
          <w:sz w:val="24"/>
          <w:szCs w:val="24"/>
        </w:rPr>
        <w:t xml:space="preserve"> &amp; W. Sledge (Eds.), </w:t>
      </w:r>
      <w:proofErr w:type="gramStart"/>
      <w:r w:rsidRPr="003137ED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3137ED">
        <w:rPr>
          <w:rFonts w:ascii="Times New Roman" w:eastAsia="Times New Roman" w:hAnsi="Times New Roman" w:cs="Times New Roman"/>
          <w:sz w:val="24"/>
          <w:szCs w:val="24"/>
        </w:rPr>
        <w:t xml:space="preserve"> encyclopedia of psychotherapy (pp. 815–822). New York, NY: Academic Press.</w:t>
      </w:r>
    </w:p>
    <w:p w:rsidR="003137ED" w:rsidRPr="003137ED" w:rsidRDefault="003137ED" w:rsidP="003137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37ED">
        <w:rPr>
          <w:rFonts w:ascii="Times New Roman" w:eastAsia="Times New Roman" w:hAnsi="Times New Roman" w:cs="Times New Roman"/>
          <w:sz w:val="24"/>
          <w:szCs w:val="24"/>
        </w:rPr>
        <w:t>Falvey</w:t>
      </w:r>
      <w:proofErr w:type="spellEnd"/>
      <w:r w:rsidRPr="003137ED">
        <w:rPr>
          <w:rFonts w:ascii="Times New Roman" w:eastAsia="Times New Roman" w:hAnsi="Times New Roman" w:cs="Times New Roman"/>
          <w:sz w:val="24"/>
          <w:szCs w:val="24"/>
        </w:rPr>
        <w:t>, J. E. (2001). Clinical judgment in case conceptualization and treatment planning across mental health disciplines. Journal of Counseling and Development, 79(3), 292–303.</w:t>
      </w:r>
    </w:p>
    <w:p w:rsidR="003137ED" w:rsidRPr="003137ED" w:rsidRDefault="003137ED" w:rsidP="003137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37ED">
        <w:rPr>
          <w:rFonts w:ascii="Times New Roman" w:eastAsia="Times New Roman" w:hAnsi="Times New Roman" w:cs="Times New Roman"/>
          <w:sz w:val="24"/>
          <w:szCs w:val="24"/>
        </w:rPr>
        <w:t>Hensen</w:t>
      </w:r>
      <w:proofErr w:type="spellEnd"/>
      <w:r w:rsidRPr="003137ED">
        <w:rPr>
          <w:rFonts w:ascii="Times New Roman" w:eastAsia="Times New Roman" w:hAnsi="Times New Roman" w:cs="Times New Roman"/>
          <w:sz w:val="24"/>
          <w:szCs w:val="24"/>
        </w:rPr>
        <w:t xml:space="preserve">, M., &amp; </w:t>
      </w:r>
      <w:proofErr w:type="spellStart"/>
      <w:r w:rsidRPr="003137ED">
        <w:rPr>
          <w:rFonts w:ascii="Times New Roman" w:eastAsia="Times New Roman" w:hAnsi="Times New Roman" w:cs="Times New Roman"/>
          <w:sz w:val="24"/>
          <w:szCs w:val="24"/>
        </w:rPr>
        <w:t>Porzelius</w:t>
      </w:r>
      <w:proofErr w:type="spellEnd"/>
      <w:r w:rsidRPr="003137ED">
        <w:rPr>
          <w:rFonts w:ascii="Times New Roman" w:eastAsia="Times New Roman" w:hAnsi="Times New Roman" w:cs="Times New Roman"/>
          <w:sz w:val="24"/>
          <w:szCs w:val="24"/>
        </w:rPr>
        <w:t>, L. K. (2002). Diagnosis, conceptualization and treatment planning for adults: A step-by-step guide. Mahwah, NJ: Lawrence Erlbaum.</w:t>
      </w:r>
    </w:p>
    <w:p w:rsidR="003137ED" w:rsidRPr="003137ED" w:rsidRDefault="003137ED" w:rsidP="003137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37ED">
        <w:rPr>
          <w:rFonts w:ascii="Times New Roman" w:eastAsia="Times New Roman" w:hAnsi="Times New Roman" w:cs="Times New Roman"/>
          <w:sz w:val="24"/>
          <w:szCs w:val="24"/>
        </w:rPr>
        <w:t>Schon</w:t>
      </w:r>
      <w:proofErr w:type="spellEnd"/>
      <w:r w:rsidRPr="003137ED">
        <w:rPr>
          <w:rFonts w:ascii="Times New Roman" w:eastAsia="Times New Roman" w:hAnsi="Times New Roman" w:cs="Times New Roman"/>
          <w:sz w:val="24"/>
          <w:szCs w:val="24"/>
        </w:rPr>
        <w:t>, D. A. (1983). The reflective practitioner: How professionals think in action. New York, NY: Basic Books.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4E4A8F"/>
    <w:rsid w:val="00550D71"/>
    <w:rsid w:val="00831290"/>
    <w:rsid w:val="00D60A49"/>
    <w:rsid w:val="00E4480F"/>
    <w:rsid w:val="00E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8</cp:revision>
  <dcterms:created xsi:type="dcterms:W3CDTF">2015-02-20T17:33:00Z</dcterms:created>
  <dcterms:modified xsi:type="dcterms:W3CDTF">2015-03-03T21:38:00Z</dcterms:modified>
</cp:coreProperties>
</file>