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98349F" w:rsidRPr="0098349F" w:rsidRDefault="0098349F" w:rsidP="009834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8349F">
        <w:rPr>
          <w:rFonts w:ascii="Times New Roman" w:eastAsia="Times New Roman" w:hAnsi="Times New Roman" w:cs="Times New Roman"/>
          <w:sz w:val="24"/>
          <w:szCs w:val="24"/>
        </w:rPr>
        <w:t>Godleski</w:t>
      </w:r>
      <w:proofErr w:type="spellEnd"/>
      <w:r w:rsidRPr="0098349F">
        <w:rPr>
          <w:rFonts w:ascii="Times New Roman" w:eastAsia="Times New Roman" w:hAnsi="Times New Roman" w:cs="Times New Roman"/>
          <w:sz w:val="24"/>
          <w:szCs w:val="24"/>
        </w:rPr>
        <w:t xml:space="preserve">, L., Nieves, J. E., </w:t>
      </w:r>
      <w:proofErr w:type="spellStart"/>
      <w:r w:rsidRPr="0098349F">
        <w:rPr>
          <w:rFonts w:ascii="Times New Roman" w:eastAsia="Times New Roman" w:hAnsi="Times New Roman" w:cs="Times New Roman"/>
          <w:sz w:val="24"/>
          <w:szCs w:val="24"/>
        </w:rPr>
        <w:t>Darkins</w:t>
      </w:r>
      <w:proofErr w:type="spellEnd"/>
      <w:r w:rsidRPr="0098349F">
        <w:rPr>
          <w:rFonts w:ascii="Times New Roman" w:eastAsia="Times New Roman" w:hAnsi="Times New Roman" w:cs="Times New Roman"/>
          <w:sz w:val="24"/>
          <w:szCs w:val="24"/>
        </w:rPr>
        <w:t xml:space="preserve">, A., &amp; Lehmann, L. (2008). VA </w:t>
      </w:r>
      <w:proofErr w:type="spellStart"/>
      <w:r w:rsidRPr="0098349F">
        <w:rPr>
          <w:rFonts w:ascii="Times New Roman" w:eastAsia="Times New Roman" w:hAnsi="Times New Roman" w:cs="Times New Roman"/>
          <w:sz w:val="24"/>
          <w:szCs w:val="24"/>
        </w:rPr>
        <w:t>telemental</w:t>
      </w:r>
      <w:proofErr w:type="spellEnd"/>
      <w:r w:rsidRPr="0098349F">
        <w:rPr>
          <w:rFonts w:ascii="Times New Roman" w:eastAsia="Times New Roman" w:hAnsi="Times New Roman" w:cs="Times New Roman"/>
          <w:sz w:val="24"/>
          <w:szCs w:val="24"/>
        </w:rPr>
        <w:t xml:space="preserve"> health: Suicide assessment. Behavioral Sciences and the Law, 26, 271–286.</w:t>
      </w:r>
    </w:p>
    <w:p w:rsidR="0098349F" w:rsidRPr="0098349F" w:rsidRDefault="0098349F" w:rsidP="009834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8349F">
        <w:rPr>
          <w:rFonts w:ascii="Times New Roman" w:eastAsia="Times New Roman" w:hAnsi="Times New Roman" w:cs="Times New Roman"/>
          <w:sz w:val="24"/>
          <w:szCs w:val="24"/>
        </w:rPr>
        <w:t>Klott</w:t>
      </w:r>
      <w:proofErr w:type="spellEnd"/>
      <w:r w:rsidRPr="0098349F">
        <w:rPr>
          <w:rFonts w:ascii="Times New Roman" w:eastAsia="Times New Roman" w:hAnsi="Times New Roman" w:cs="Times New Roman"/>
          <w:sz w:val="24"/>
          <w:szCs w:val="24"/>
        </w:rPr>
        <w:t xml:space="preserve">, J., &amp; </w:t>
      </w:r>
      <w:proofErr w:type="spellStart"/>
      <w:r w:rsidRPr="0098349F">
        <w:rPr>
          <w:rFonts w:ascii="Times New Roman" w:eastAsia="Times New Roman" w:hAnsi="Times New Roman" w:cs="Times New Roman"/>
          <w:sz w:val="24"/>
          <w:szCs w:val="24"/>
        </w:rPr>
        <w:t>Jongsma</w:t>
      </w:r>
      <w:proofErr w:type="spellEnd"/>
      <w:r w:rsidRPr="0098349F">
        <w:rPr>
          <w:rFonts w:ascii="Times New Roman" w:eastAsia="Times New Roman" w:hAnsi="Times New Roman" w:cs="Times New Roman"/>
          <w:sz w:val="24"/>
          <w:szCs w:val="24"/>
        </w:rPr>
        <w:t>, Jr., A. E. (2004). The suicide and homicide risk assessment and prevention treatment planner. New York, NY: John Wiley.</w:t>
      </w:r>
    </w:p>
    <w:p w:rsidR="0098349F" w:rsidRPr="0098349F" w:rsidRDefault="0098349F" w:rsidP="009834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49F">
        <w:rPr>
          <w:rFonts w:ascii="Times New Roman" w:eastAsia="Times New Roman" w:hAnsi="Times New Roman" w:cs="Times New Roman"/>
          <w:sz w:val="24"/>
          <w:szCs w:val="24"/>
        </w:rPr>
        <w:t>Liebling-</w:t>
      </w:r>
      <w:proofErr w:type="spellStart"/>
      <w:r w:rsidRPr="0098349F">
        <w:rPr>
          <w:rFonts w:ascii="Times New Roman" w:eastAsia="Times New Roman" w:hAnsi="Times New Roman" w:cs="Times New Roman"/>
          <w:sz w:val="24"/>
          <w:szCs w:val="24"/>
        </w:rPr>
        <w:t>Boccio</w:t>
      </w:r>
      <w:proofErr w:type="spellEnd"/>
      <w:r w:rsidRPr="0098349F">
        <w:rPr>
          <w:rFonts w:ascii="Times New Roman" w:eastAsia="Times New Roman" w:hAnsi="Times New Roman" w:cs="Times New Roman"/>
          <w:sz w:val="24"/>
          <w:szCs w:val="24"/>
        </w:rPr>
        <w:t>, D. E. (2013). The current status of graduate training in suicide risk assessment. Psychology in the Schools, 50(1), 72–86.</w:t>
      </w:r>
    </w:p>
    <w:p w:rsidR="00E4480F" w:rsidRDefault="00E4480F">
      <w:bookmarkStart w:id="0" w:name="_GoBack"/>
      <w:bookmarkEnd w:id="0"/>
    </w:p>
    <w:sectPr w:rsidR="00E448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939"/>
    <w:multiLevelType w:val="multilevel"/>
    <w:tmpl w:val="0BC2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17DDD"/>
    <w:multiLevelType w:val="multilevel"/>
    <w:tmpl w:val="CF32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464BD"/>
    <w:multiLevelType w:val="multilevel"/>
    <w:tmpl w:val="F102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A9081C"/>
    <w:multiLevelType w:val="multilevel"/>
    <w:tmpl w:val="A49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816C6F"/>
    <w:multiLevelType w:val="multilevel"/>
    <w:tmpl w:val="6CAE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A96469"/>
    <w:multiLevelType w:val="multilevel"/>
    <w:tmpl w:val="AB80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F07895"/>
    <w:multiLevelType w:val="multilevel"/>
    <w:tmpl w:val="7CE62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E70462"/>
    <w:multiLevelType w:val="multilevel"/>
    <w:tmpl w:val="ACFC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3137ED"/>
    <w:rsid w:val="00406439"/>
    <w:rsid w:val="004E4A8F"/>
    <w:rsid w:val="00550D71"/>
    <w:rsid w:val="00831290"/>
    <w:rsid w:val="0098349F"/>
    <w:rsid w:val="009D0B19"/>
    <w:rsid w:val="00D60A49"/>
    <w:rsid w:val="00E4480F"/>
    <w:rsid w:val="00EA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1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4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9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76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2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11</cp:revision>
  <dcterms:created xsi:type="dcterms:W3CDTF">2015-02-20T17:33:00Z</dcterms:created>
  <dcterms:modified xsi:type="dcterms:W3CDTF">2015-03-03T21:39:00Z</dcterms:modified>
</cp:coreProperties>
</file>