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E17980" w:rsidRPr="00E17980" w:rsidRDefault="00E17980" w:rsidP="00E1798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980">
        <w:rPr>
          <w:rFonts w:ascii="Times New Roman" w:eastAsia="Times New Roman" w:hAnsi="Times New Roman" w:cs="Times New Roman"/>
          <w:sz w:val="24"/>
          <w:szCs w:val="24"/>
        </w:rPr>
        <w:t xml:space="preserve">Caudill, O. B. (2002). Risk management for psychotherapists: Avoiding the pitfalls. In L. </w:t>
      </w:r>
      <w:proofErr w:type="spellStart"/>
      <w:r w:rsidRPr="00E17980">
        <w:rPr>
          <w:rFonts w:ascii="Times New Roman" w:eastAsia="Times New Roman" w:hAnsi="Times New Roman" w:cs="Times New Roman"/>
          <w:sz w:val="24"/>
          <w:szCs w:val="24"/>
        </w:rPr>
        <w:t>VandeCreek</w:t>
      </w:r>
      <w:proofErr w:type="spellEnd"/>
      <w:r w:rsidRPr="00E17980">
        <w:rPr>
          <w:rFonts w:ascii="Times New Roman" w:eastAsia="Times New Roman" w:hAnsi="Times New Roman" w:cs="Times New Roman"/>
          <w:sz w:val="24"/>
          <w:szCs w:val="24"/>
        </w:rPr>
        <w:t xml:space="preserve"> &amp; T. L. Jackson (Eds.), Innovations in clinical practice: A sourcebook. Sarasota, FL: Professional Resource Press.</w:t>
      </w:r>
    </w:p>
    <w:p w:rsidR="00E17980" w:rsidRPr="00E17980" w:rsidRDefault="00E17980" w:rsidP="00E1798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7980">
        <w:rPr>
          <w:rFonts w:ascii="Times New Roman" w:eastAsia="Times New Roman" w:hAnsi="Times New Roman" w:cs="Times New Roman"/>
          <w:sz w:val="24"/>
          <w:szCs w:val="24"/>
        </w:rPr>
        <w:t>Foxhall</w:t>
      </w:r>
      <w:proofErr w:type="spellEnd"/>
      <w:r w:rsidRPr="00E17980">
        <w:rPr>
          <w:rFonts w:ascii="Times New Roman" w:eastAsia="Times New Roman" w:hAnsi="Times New Roman" w:cs="Times New Roman"/>
          <w:sz w:val="24"/>
          <w:szCs w:val="24"/>
        </w:rPr>
        <w:t>, K. (2000). How to protect your practice from fraud and abuse charges. Monitor on Psychology, 31(2), 64–66.</w:t>
      </w:r>
    </w:p>
    <w:p w:rsidR="00E17980" w:rsidRPr="00E17980" w:rsidRDefault="00E17980" w:rsidP="00E1798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980">
        <w:rPr>
          <w:rFonts w:ascii="Times New Roman" w:eastAsia="Times New Roman" w:hAnsi="Times New Roman" w:cs="Times New Roman"/>
          <w:sz w:val="24"/>
          <w:szCs w:val="24"/>
        </w:rPr>
        <w:t xml:space="preserve">Haas, L. J., &amp; </w:t>
      </w:r>
      <w:proofErr w:type="spellStart"/>
      <w:r w:rsidRPr="00E17980">
        <w:rPr>
          <w:rFonts w:ascii="Times New Roman" w:eastAsia="Times New Roman" w:hAnsi="Times New Roman" w:cs="Times New Roman"/>
          <w:sz w:val="24"/>
          <w:szCs w:val="24"/>
        </w:rPr>
        <w:t>Malouf</w:t>
      </w:r>
      <w:proofErr w:type="spellEnd"/>
      <w:r w:rsidRPr="00E17980">
        <w:rPr>
          <w:rFonts w:ascii="Times New Roman" w:eastAsia="Times New Roman" w:hAnsi="Times New Roman" w:cs="Times New Roman"/>
          <w:sz w:val="24"/>
          <w:szCs w:val="24"/>
        </w:rPr>
        <w:t xml:space="preserve">, J. L. (2002). Keeping up the good work: A practitioner’s guide to mental health ethics (3rd </w:t>
      </w:r>
      <w:proofErr w:type="gramStart"/>
      <w:r w:rsidRPr="00E17980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E17980">
        <w:rPr>
          <w:rFonts w:ascii="Times New Roman" w:eastAsia="Times New Roman" w:hAnsi="Times New Roman" w:cs="Times New Roman"/>
          <w:sz w:val="24"/>
          <w:szCs w:val="24"/>
        </w:rPr>
        <w:t>.). Sarasota, FL: Professional Resource Press.</w:t>
      </w:r>
    </w:p>
    <w:p w:rsidR="00E17980" w:rsidRPr="00E17980" w:rsidRDefault="00E17980" w:rsidP="00E1798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7980">
        <w:rPr>
          <w:rFonts w:ascii="Times New Roman" w:eastAsia="Times New Roman" w:hAnsi="Times New Roman" w:cs="Times New Roman"/>
          <w:sz w:val="24"/>
          <w:szCs w:val="24"/>
        </w:rPr>
        <w:t>Meloy</w:t>
      </w:r>
      <w:proofErr w:type="spellEnd"/>
      <w:r w:rsidRPr="00E17980">
        <w:rPr>
          <w:rFonts w:ascii="Times New Roman" w:eastAsia="Times New Roman" w:hAnsi="Times New Roman" w:cs="Times New Roman"/>
          <w:sz w:val="24"/>
          <w:szCs w:val="24"/>
        </w:rPr>
        <w:t>, J. R. (2000). Violence risk and threat assessment: A practical guide for mental health and criminal justice professionals. San Diego, CA: Specialized Training Services.</w:t>
      </w:r>
    </w:p>
    <w:p w:rsidR="00E17980" w:rsidRPr="00E17980" w:rsidRDefault="00E17980" w:rsidP="00E1798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980">
        <w:rPr>
          <w:rFonts w:ascii="Times New Roman" w:eastAsia="Times New Roman" w:hAnsi="Times New Roman" w:cs="Times New Roman"/>
          <w:sz w:val="24"/>
          <w:szCs w:val="24"/>
        </w:rPr>
        <w:t>Wheeler, A. M., &amp; Bertram, B. (2012). The counselor and the law: A guide to legal and ethical practice. Alexandria, VA: American Counseling Association.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12D4C"/>
    <w:multiLevelType w:val="multilevel"/>
    <w:tmpl w:val="059A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464BD"/>
    <w:multiLevelType w:val="multilevel"/>
    <w:tmpl w:val="F102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816C6F"/>
    <w:multiLevelType w:val="multilevel"/>
    <w:tmpl w:val="6CA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F07895"/>
    <w:multiLevelType w:val="multilevel"/>
    <w:tmpl w:val="7CE6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406439"/>
    <w:rsid w:val="004E4A8F"/>
    <w:rsid w:val="00550D71"/>
    <w:rsid w:val="00831290"/>
    <w:rsid w:val="0098349F"/>
    <w:rsid w:val="009D0B19"/>
    <w:rsid w:val="00D60A49"/>
    <w:rsid w:val="00E17980"/>
    <w:rsid w:val="00E4480F"/>
    <w:rsid w:val="00E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12</cp:revision>
  <dcterms:created xsi:type="dcterms:W3CDTF">2015-02-20T17:33:00Z</dcterms:created>
  <dcterms:modified xsi:type="dcterms:W3CDTF">2015-03-03T21:40:00Z</dcterms:modified>
</cp:coreProperties>
</file>