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BA41F2" w:rsidRPr="00BA41F2" w:rsidRDefault="00BA41F2" w:rsidP="00BA41F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F2">
        <w:rPr>
          <w:rFonts w:ascii="Times New Roman" w:eastAsia="Times New Roman" w:hAnsi="Times New Roman" w:cs="Times New Roman"/>
          <w:sz w:val="24"/>
          <w:szCs w:val="24"/>
        </w:rPr>
        <w:t xml:space="preserve">Mitchell, R. W. (2007). Documentation in counseling records: An overview of ethical, legal, and clinical issues (3rd </w:t>
      </w:r>
      <w:proofErr w:type="gramStart"/>
      <w:r w:rsidRPr="00BA41F2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BA41F2">
        <w:rPr>
          <w:rFonts w:ascii="Times New Roman" w:eastAsia="Times New Roman" w:hAnsi="Times New Roman" w:cs="Times New Roman"/>
          <w:sz w:val="24"/>
          <w:szCs w:val="24"/>
        </w:rPr>
        <w:t>.). Alexandria, VA: American Counseling Association.</w:t>
      </w:r>
    </w:p>
    <w:p w:rsidR="00BA41F2" w:rsidRPr="00BA41F2" w:rsidRDefault="00BA41F2" w:rsidP="00BA41F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F2">
        <w:rPr>
          <w:rFonts w:ascii="Times New Roman" w:eastAsia="Times New Roman" w:hAnsi="Times New Roman" w:cs="Times New Roman"/>
          <w:sz w:val="24"/>
          <w:szCs w:val="24"/>
        </w:rPr>
        <w:t xml:space="preserve">Wheeler, A., &amp; Bertram, B. (2012). The counselor and the law: A guide to legal and ethical practice (6th </w:t>
      </w:r>
      <w:proofErr w:type="gramStart"/>
      <w:r w:rsidRPr="00BA41F2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BA41F2">
        <w:rPr>
          <w:rFonts w:ascii="Times New Roman" w:eastAsia="Times New Roman" w:hAnsi="Times New Roman" w:cs="Times New Roman"/>
          <w:sz w:val="24"/>
          <w:szCs w:val="24"/>
        </w:rPr>
        <w:t>.). Alexandria, VA: American Counseling Association.</w:t>
      </w:r>
    </w:p>
    <w:p w:rsidR="00BA41F2" w:rsidRPr="00BA41F2" w:rsidRDefault="00BA41F2" w:rsidP="00BA41F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1F2">
        <w:rPr>
          <w:rFonts w:ascii="Times New Roman" w:eastAsia="Times New Roman" w:hAnsi="Times New Roman" w:cs="Times New Roman"/>
          <w:sz w:val="24"/>
          <w:szCs w:val="24"/>
        </w:rPr>
        <w:t xml:space="preserve">Zukerman, E. L. (2010). The clinician’s thesaurus: The guide to conducting interviews and writing psychological reports (7th </w:t>
      </w:r>
      <w:proofErr w:type="gramStart"/>
      <w:r w:rsidRPr="00BA41F2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BA41F2">
        <w:rPr>
          <w:rFonts w:ascii="Times New Roman" w:eastAsia="Times New Roman" w:hAnsi="Times New Roman" w:cs="Times New Roman"/>
          <w:sz w:val="24"/>
          <w:szCs w:val="24"/>
        </w:rPr>
        <w:t>.). New York, NY: Guilford.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F4714"/>
    <w:multiLevelType w:val="multilevel"/>
    <w:tmpl w:val="019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831290"/>
    <w:rsid w:val="0098349F"/>
    <w:rsid w:val="009D0B19"/>
    <w:rsid w:val="00BA41F2"/>
    <w:rsid w:val="00D60A49"/>
    <w:rsid w:val="00E17980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13</cp:revision>
  <dcterms:created xsi:type="dcterms:W3CDTF">2015-02-20T17:33:00Z</dcterms:created>
  <dcterms:modified xsi:type="dcterms:W3CDTF">2015-03-03T21:40:00Z</dcterms:modified>
</cp:coreProperties>
</file>