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0608" w:rsidRPr="00053783" w:rsidRDefault="00D60608">
      <w:pPr>
        <w:rPr>
          <w:b/>
          <w:color w:val="auto"/>
        </w:rPr>
      </w:pPr>
      <w:r w:rsidRPr="00053783">
        <w:rPr>
          <w:b/>
          <w:color w:val="auto"/>
        </w:rPr>
        <w:t>Chapter 9 Exercises</w:t>
      </w:r>
    </w:p>
    <w:p w:rsidR="00D60608" w:rsidRPr="00053783" w:rsidRDefault="00D60608">
      <w:pPr>
        <w:rPr>
          <w:b/>
          <w:color w:val="auto"/>
        </w:rPr>
      </w:pPr>
    </w:p>
    <w:p w:rsidR="00B80B59" w:rsidRPr="00053783" w:rsidRDefault="008D555B">
      <w:pPr>
        <w:rPr>
          <w:color w:val="auto"/>
        </w:rPr>
      </w:pPr>
      <w:r w:rsidRPr="00053783">
        <w:rPr>
          <w:b/>
          <w:color w:val="auto"/>
        </w:rPr>
        <w:t>Concepts</w:t>
      </w:r>
    </w:p>
    <w:p w:rsidR="00B80B59" w:rsidRPr="00053783" w:rsidRDefault="00B80B59">
      <w:pPr>
        <w:rPr>
          <w:color w:val="auto"/>
        </w:rPr>
      </w:pPr>
    </w:p>
    <w:p w:rsidR="00B80B59" w:rsidRPr="00053783" w:rsidRDefault="008D555B">
      <w:pPr>
        <w:numPr>
          <w:ilvl w:val="0"/>
          <w:numId w:val="4"/>
        </w:numPr>
        <w:ind w:left="450" w:hanging="359"/>
        <w:contextualSpacing/>
        <w:rPr>
          <w:color w:val="auto"/>
        </w:rPr>
      </w:pPr>
      <w:r w:rsidRPr="00053783">
        <w:rPr>
          <w:color w:val="auto"/>
        </w:rPr>
        <w:t>If a researcher is reading the work of a peer who has run a regression on two varia</w:t>
      </w:r>
      <w:r w:rsidR="006006D2" w:rsidRPr="00053783">
        <w:rPr>
          <w:color w:val="auto"/>
        </w:rPr>
        <w:t>bl</w:t>
      </w:r>
      <w:r w:rsidRPr="00053783">
        <w:rPr>
          <w:color w:val="auto"/>
        </w:rPr>
        <w:t>e</w:t>
      </w:r>
      <w:r w:rsidR="006006D2" w:rsidRPr="00053783">
        <w:rPr>
          <w:color w:val="auto"/>
        </w:rPr>
        <w:t>s</w:t>
      </w:r>
      <w:r w:rsidRPr="00053783">
        <w:rPr>
          <w:color w:val="auto"/>
        </w:rPr>
        <w:t xml:space="preserve"> that the researcher doubts are linearly related, what measure might he inspect for evidence that the true relationship between two variables x and y is not in fact linear?</w:t>
      </w:r>
    </w:p>
    <w:p w:rsidR="007D583D" w:rsidRPr="00053783" w:rsidRDefault="007D583D" w:rsidP="007D583D">
      <w:pPr>
        <w:ind w:left="450"/>
        <w:contextualSpacing/>
        <w:rPr>
          <w:color w:val="auto"/>
        </w:rPr>
      </w:pPr>
    </w:p>
    <w:p w:rsidR="00B80B59" w:rsidRPr="00053783" w:rsidRDefault="008D555B">
      <w:pPr>
        <w:numPr>
          <w:ilvl w:val="0"/>
          <w:numId w:val="4"/>
        </w:numPr>
        <w:ind w:left="450" w:hanging="359"/>
        <w:contextualSpacing/>
        <w:rPr>
          <w:color w:val="auto"/>
        </w:rPr>
      </w:pPr>
      <w:r w:rsidRPr="00053783">
        <w:rPr>
          <w:color w:val="auto"/>
        </w:rPr>
        <w:t>If a researcher takes a new sample of data from a population, does the true regression line change? Why or why not?</w:t>
      </w:r>
    </w:p>
    <w:p w:rsidR="007D583D" w:rsidRPr="00053783" w:rsidRDefault="007D583D" w:rsidP="007D583D">
      <w:pPr>
        <w:contextualSpacing/>
        <w:rPr>
          <w:color w:val="auto"/>
        </w:rPr>
      </w:pPr>
    </w:p>
    <w:p w:rsidR="00B80B59" w:rsidRPr="00053783" w:rsidRDefault="008D555B">
      <w:pPr>
        <w:numPr>
          <w:ilvl w:val="0"/>
          <w:numId w:val="4"/>
        </w:numPr>
        <w:ind w:left="450" w:hanging="359"/>
        <w:contextualSpacing/>
        <w:rPr>
          <w:color w:val="auto"/>
        </w:rPr>
      </w:pPr>
      <w:r w:rsidRPr="00053783">
        <w:rPr>
          <w:color w:val="auto"/>
        </w:rPr>
        <w:t>What sampling factors might introduce error into the relationship betw</w:t>
      </w:r>
      <w:r w:rsidR="002B15A4" w:rsidRPr="00053783">
        <w:rPr>
          <w:color w:val="auto"/>
        </w:rPr>
        <w:t>een two variables? Is the existe</w:t>
      </w:r>
      <w:r w:rsidRPr="00053783">
        <w:rPr>
          <w:color w:val="auto"/>
        </w:rPr>
        <w:t>nce of an error a sign that the data has been collected poorly?</w:t>
      </w:r>
    </w:p>
    <w:p w:rsidR="007D583D" w:rsidRPr="00053783" w:rsidRDefault="007D583D" w:rsidP="007D583D">
      <w:pPr>
        <w:contextualSpacing/>
        <w:rPr>
          <w:color w:val="auto"/>
        </w:rPr>
      </w:pPr>
    </w:p>
    <w:p w:rsidR="002B15A4" w:rsidRPr="00053783" w:rsidRDefault="002B15A4">
      <w:pPr>
        <w:numPr>
          <w:ilvl w:val="0"/>
          <w:numId w:val="4"/>
        </w:numPr>
        <w:ind w:left="450" w:hanging="359"/>
        <w:contextualSpacing/>
        <w:rPr>
          <w:color w:val="auto"/>
        </w:rPr>
      </w:pPr>
      <w:r w:rsidRPr="00053783">
        <w:rPr>
          <w:color w:val="auto"/>
        </w:rPr>
        <w:t>What are the fundamental assumptions in linear regression?</w:t>
      </w:r>
    </w:p>
    <w:p w:rsidR="00B80B59" w:rsidRPr="00053783" w:rsidRDefault="00B80B59">
      <w:pPr>
        <w:rPr>
          <w:color w:val="auto"/>
        </w:rPr>
      </w:pPr>
    </w:p>
    <w:p w:rsidR="00B80B59" w:rsidRPr="00053783" w:rsidRDefault="008D555B">
      <w:pPr>
        <w:rPr>
          <w:b/>
          <w:color w:val="auto"/>
        </w:rPr>
      </w:pPr>
      <w:r w:rsidRPr="00053783">
        <w:rPr>
          <w:b/>
          <w:color w:val="auto"/>
        </w:rPr>
        <w:t>Exercises</w:t>
      </w:r>
    </w:p>
    <w:p w:rsidR="00ED4628" w:rsidRPr="00053783" w:rsidRDefault="00ED4628">
      <w:pPr>
        <w:rPr>
          <w:color w:val="auto"/>
        </w:rPr>
      </w:pPr>
    </w:p>
    <w:p w:rsidR="00D017DE" w:rsidRPr="00053783" w:rsidRDefault="00D017DE" w:rsidP="007D583D">
      <w:pPr>
        <w:pStyle w:val="ListParagraph"/>
        <w:numPr>
          <w:ilvl w:val="0"/>
          <w:numId w:val="10"/>
        </w:numPr>
        <w:ind w:left="360" w:hanging="360"/>
        <w:rPr>
          <w:color w:val="auto"/>
        </w:rPr>
      </w:pPr>
      <w:r w:rsidRPr="00053783">
        <w:rPr>
          <w:color w:val="auto"/>
        </w:rPr>
        <w:t>A dataset consists of the following eight (</w:t>
      </w:r>
      <w:proofErr w:type="spellStart"/>
      <w:r w:rsidRPr="00053783">
        <w:rPr>
          <w:color w:val="auto"/>
        </w:rPr>
        <w:t>x,y</w:t>
      </w:r>
      <w:proofErr w:type="spellEnd"/>
      <w:r w:rsidRPr="00053783">
        <w:rPr>
          <w:color w:val="auto"/>
        </w:rPr>
        <w:t>) pairs of values:</w:t>
      </w:r>
    </w:p>
    <w:p w:rsidR="00744B64" w:rsidRPr="00053783" w:rsidRDefault="00744B64">
      <w:pPr>
        <w:rPr>
          <w:color w:val="auto"/>
        </w:rPr>
      </w:pPr>
    </w:p>
    <w:tbl>
      <w:tblPr>
        <w:tblStyle w:val="a"/>
        <w:tblW w:w="3540" w:type="dxa"/>
        <w:tblInd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770"/>
      </w:tblGrid>
      <w:tr w:rsidR="00053783" w:rsidRPr="00053783" w:rsidTr="00634706">
        <w:tc>
          <w:tcPr>
            <w:tcW w:w="1770" w:type="dxa"/>
            <w:tcMar>
              <w:top w:w="100" w:type="dxa"/>
              <w:left w:w="100" w:type="dxa"/>
              <w:bottom w:w="100" w:type="dxa"/>
              <w:right w:w="100" w:type="dxa"/>
            </w:tcMar>
          </w:tcPr>
          <w:p w:rsidR="00744B64" w:rsidRPr="00053783" w:rsidRDefault="00744B64" w:rsidP="00634706">
            <w:pPr>
              <w:widowControl w:val="0"/>
              <w:spacing w:line="240" w:lineRule="auto"/>
              <w:jc w:val="center"/>
              <w:rPr>
                <w:color w:val="auto"/>
              </w:rPr>
            </w:pPr>
            <w:r w:rsidRPr="00053783">
              <w:rPr>
                <w:b/>
                <w:color w:val="auto"/>
              </w:rPr>
              <w:t>X</w:t>
            </w:r>
          </w:p>
        </w:tc>
        <w:tc>
          <w:tcPr>
            <w:tcW w:w="1770" w:type="dxa"/>
            <w:tcMar>
              <w:top w:w="100" w:type="dxa"/>
              <w:left w:w="100" w:type="dxa"/>
              <w:bottom w:w="100" w:type="dxa"/>
              <w:right w:w="100" w:type="dxa"/>
            </w:tcMar>
          </w:tcPr>
          <w:p w:rsidR="00744B64" w:rsidRPr="00053783" w:rsidRDefault="00744B64" w:rsidP="00634706">
            <w:pPr>
              <w:widowControl w:val="0"/>
              <w:spacing w:line="240" w:lineRule="auto"/>
              <w:jc w:val="center"/>
              <w:rPr>
                <w:color w:val="auto"/>
              </w:rPr>
            </w:pPr>
            <w:r w:rsidRPr="00053783">
              <w:rPr>
                <w:b/>
                <w:color w:val="auto"/>
              </w:rPr>
              <w:t>Y</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0</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12</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4</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16</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8</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22</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15</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28</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2</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15</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5</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14</w:t>
            </w:r>
          </w:p>
        </w:tc>
      </w:tr>
      <w:tr w:rsidR="00053783"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13</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24</w:t>
            </w:r>
          </w:p>
        </w:tc>
      </w:tr>
      <w:tr w:rsidR="00744B64" w:rsidRPr="00053783" w:rsidTr="00634706">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20</w:t>
            </w:r>
          </w:p>
        </w:tc>
        <w:tc>
          <w:tcPr>
            <w:tcW w:w="1770" w:type="dxa"/>
            <w:tcMar>
              <w:top w:w="100" w:type="dxa"/>
              <w:left w:w="100" w:type="dxa"/>
              <w:bottom w:w="100" w:type="dxa"/>
              <w:right w:w="100" w:type="dxa"/>
            </w:tcMar>
          </w:tcPr>
          <w:p w:rsidR="00744B64" w:rsidRPr="00053783" w:rsidRDefault="00744B64" w:rsidP="00C90365">
            <w:pPr>
              <w:widowControl w:val="0"/>
              <w:spacing w:line="240" w:lineRule="auto"/>
              <w:jc w:val="center"/>
              <w:rPr>
                <w:color w:val="auto"/>
              </w:rPr>
            </w:pPr>
            <w:r w:rsidRPr="00053783">
              <w:rPr>
                <w:color w:val="auto"/>
              </w:rPr>
              <w:t>30</w:t>
            </w:r>
          </w:p>
        </w:tc>
      </w:tr>
    </w:tbl>
    <w:p w:rsidR="00D017DE" w:rsidRPr="00053783" w:rsidRDefault="00D017DE">
      <w:pPr>
        <w:rPr>
          <w:color w:val="auto"/>
        </w:rPr>
      </w:pPr>
    </w:p>
    <w:p w:rsidR="00D017DE" w:rsidRPr="00053783" w:rsidRDefault="00D017DE" w:rsidP="00744B64">
      <w:pPr>
        <w:pStyle w:val="ListParagraph"/>
        <w:numPr>
          <w:ilvl w:val="1"/>
          <w:numId w:val="4"/>
        </w:numPr>
        <w:ind w:left="720" w:hanging="360"/>
        <w:rPr>
          <w:color w:val="auto"/>
        </w:rPr>
      </w:pPr>
      <w:r w:rsidRPr="00053783">
        <w:rPr>
          <w:color w:val="auto"/>
        </w:rPr>
        <w:t>Plot the data in a scatter plot</w:t>
      </w:r>
      <w:r w:rsidR="00C90365" w:rsidRPr="00053783">
        <w:rPr>
          <w:color w:val="auto"/>
        </w:rPr>
        <w:t>.</w:t>
      </w:r>
    </w:p>
    <w:p w:rsidR="00D017DE" w:rsidRPr="00053783" w:rsidRDefault="00D017DE" w:rsidP="00744B64">
      <w:pPr>
        <w:pStyle w:val="ListParagraph"/>
        <w:numPr>
          <w:ilvl w:val="1"/>
          <w:numId w:val="4"/>
        </w:numPr>
        <w:ind w:left="720" w:hanging="360"/>
        <w:rPr>
          <w:color w:val="auto"/>
        </w:rPr>
      </w:pPr>
      <w:r w:rsidRPr="00053783">
        <w:rPr>
          <w:color w:val="auto"/>
        </w:rPr>
        <w:t>Visually inspect and explain whether the relationship between x and y appears to be deterministic or involving randomness</w:t>
      </w:r>
      <w:r w:rsidR="00C90365" w:rsidRPr="00053783">
        <w:rPr>
          <w:color w:val="auto"/>
        </w:rPr>
        <w:t>.</w:t>
      </w:r>
    </w:p>
    <w:p w:rsidR="00D017DE" w:rsidRPr="00053783" w:rsidRDefault="00D017DE" w:rsidP="00744B64">
      <w:pPr>
        <w:pStyle w:val="ListParagraph"/>
        <w:numPr>
          <w:ilvl w:val="1"/>
          <w:numId w:val="4"/>
        </w:numPr>
        <w:ind w:left="720" w:hanging="360"/>
        <w:rPr>
          <w:color w:val="auto"/>
        </w:rPr>
      </w:pPr>
      <w:r w:rsidRPr="00053783">
        <w:rPr>
          <w:color w:val="auto"/>
        </w:rPr>
        <w:t>Based on the plot, explain whether the relationship between x and y appears to be linear o</w:t>
      </w:r>
      <w:r w:rsidR="00667853" w:rsidRPr="00053783">
        <w:rPr>
          <w:color w:val="auto"/>
        </w:rPr>
        <w:t xml:space="preserve">r </w:t>
      </w:r>
      <w:proofErr w:type="spellStart"/>
      <w:r w:rsidR="00667853" w:rsidRPr="00053783">
        <w:rPr>
          <w:color w:val="auto"/>
        </w:rPr>
        <w:t>non linear</w:t>
      </w:r>
      <w:proofErr w:type="spellEnd"/>
      <w:r w:rsidR="00C90365" w:rsidRPr="00053783">
        <w:rPr>
          <w:color w:val="auto"/>
        </w:rPr>
        <w:t>.</w:t>
      </w:r>
    </w:p>
    <w:p w:rsidR="00ED4628" w:rsidRPr="00053783" w:rsidRDefault="00ED4628">
      <w:pPr>
        <w:rPr>
          <w:color w:val="auto"/>
        </w:rPr>
      </w:pPr>
    </w:p>
    <w:p w:rsidR="00D017DE" w:rsidRPr="00053783" w:rsidRDefault="00D017DE" w:rsidP="007D583D">
      <w:pPr>
        <w:pStyle w:val="ListParagraph"/>
        <w:numPr>
          <w:ilvl w:val="0"/>
          <w:numId w:val="11"/>
        </w:numPr>
        <w:ind w:left="360" w:hanging="360"/>
        <w:rPr>
          <w:color w:val="auto"/>
        </w:rPr>
      </w:pPr>
      <w:r w:rsidRPr="00053783">
        <w:rPr>
          <w:color w:val="auto"/>
        </w:rPr>
        <w:t>In the scatter plot</w:t>
      </w:r>
      <w:r w:rsidR="00744B64" w:rsidRPr="00053783">
        <w:rPr>
          <w:color w:val="auto"/>
        </w:rPr>
        <w:t>s</w:t>
      </w:r>
      <w:r w:rsidRPr="00053783">
        <w:rPr>
          <w:color w:val="auto"/>
        </w:rPr>
        <w:t xml:space="preserve"> below, </w:t>
      </w:r>
      <w:r w:rsidR="00744B64" w:rsidRPr="00053783">
        <w:rPr>
          <w:color w:val="auto"/>
        </w:rPr>
        <w:t>visually inspect and describe the relationships</w:t>
      </w:r>
      <w:r w:rsidR="00ED4628" w:rsidRPr="00053783">
        <w:rPr>
          <w:color w:val="auto"/>
        </w:rPr>
        <w:t xml:space="preserve">. </w:t>
      </w:r>
    </w:p>
    <w:p w:rsidR="00ED4628" w:rsidRPr="00053783" w:rsidRDefault="00D017DE" w:rsidP="00ED4628">
      <w:pPr>
        <w:rPr>
          <w:color w:val="auto"/>
        </w:rPr>
      </w:pPr>
      <w:r w:rsidRPr="00053783">
        <w:rPr>
          <w:noProof/>
          <w:color w:val="auto"/>
        </w:rPr>
        <w:lastRenderedPageBreak/>
        <w:drawing>
          <wp:inline distT="0" distB="0" distL="0" distR="0" wp14:anchorId="053EEA09" wp14:editId="2E7DECAD">
            <wp:extent cx="2543175" cy="24372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1465" cy="2454737"/>
                    </a:xfrm>
                    <a:prstGeom prst="rect">
                      <a:avLst/>
                    </a:prstGeom>
                  </pic:spPr>
                </pic:pic>
              </a:graphicData>
            </a:graphic>
          </wp:inline>
        </w:drawing>
      </w:r>
      <w:r w:rsidR="00744B64" w:rsidRPr="00053783">
        <w:rPr>
          <w:noProof/>
          <w:color w:val="auto"/>
        </w:rPr>
        <w:drawing>
          <wp:inline distT="0" distB="0" distL="0" distR="0" wp14:anchorId="20AF67C3" wp14:editId="25C2D3D6">
            <wp:extent cx="3207459" cy="2309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6383" cy="2330127"/>
                    </a:xfrm>
                    <a:prstGeom prst="rect">
                      <a:avLst/>
                    </a:prstGeom>
                  </pic:spPr>
                </pic:pic>
              </a:graphicData>
            </a:graphic>
          </wp:inline>
        </w:drawing>
      </w:r>
    </w:p>
    <w:p w:rsidR="00744B64" w:rsidRPr="00053783" w:rsidRDefault="00744B64" w:rsidP="00ED4628">
      <w:pPr>
        <w:rPr>
          <w:color w:val="auto"/>
        </w:rPr>
      </w:pPr>
    </w:p>
    <w:p w:rsidR="00B80B59" w:rsidRPr="00053783" w:rsidRDefault="008D555B" w:rsidP="007D583D">
      <w:pPr>
        <w:pStyle w:val="ListParagraph"/>
        <w:numPr>
          <w:ilvl w:val="0"/>
          <w:numId w:val="11"/>
        </w:numPr>
        <w:ind w:left="360" w:hanging="360"/>
        <w:rPr>
          <w:color w:val="auto"/>
        </w:rPr>
      </w:pPr>
      <w:r w:rsidRPr="00053783">
        <w:rPr>
          <w:color w:val="auto"/>
        </w:rPr>
        <w:t>Use the following data to answer the questions below:</w:t>
      </w:r>
    </w:p>
    <w:p w:rsidR="00B80B59" w:rsidRPr="00053783" w:rsidRDefault="00B80B59">
      <w:pPr>
        <w:rPr>
          <w:color w:val="auto"/>
        </w:rPr>
      </w:pPr>
    </w:p>
    <w:tbl>
      <w:tblPr>
        <w:tblStyle w:val="a"/>
        <w:tblW w:w="3540" w:type="dxa"/>
        <w:tblInd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770"/>
      </w:tblGrid>
      <w:tr w:rsidR="00053783" w:rsidRPr="00053783">
        <w:tc>
          <w:tcPr>
            <w:tcW w:w="1770" w:type="dxa"/>
            <w:tcMar>
              <w:top w:w="100" w:type="dxa"/>
              <w:left w:w="100" w:type="dxa"/>
              <w:bottom w:w="100" w:type="dxa"/>
              <w:right w:w="100" w:type="dxa"/>
            </w:tcMar>
          </w:tcPr>
          <w:p w:rsidR="00B80B59" w:rsidRPr="00053783" w:rsidRDefault="008D555B">
            <w:pPr>
              <w:widowControl w:val="0"/>
              <w:spacing w:line="240" w:lineRule="auto"/>
              <w:jc w:val="center"/>
              <w:rPr>
                <w:color w:val="auto"/>
              </w:rPr>
            </w:pPr>
            <w:r w:rsidRPr="00053783">
              <w:rPr>
                <w:b/>
                <w:color w:val="auto"/>
              </w:rPr>
              <w:t>X</w:t>
            </w:r>
          </w:p>
        </w:tc>
        <w:tc>
          <w:tcPr>
            <w:tcW w:w="1770" w:type="dxa"/>
            <w:tcMar>
              <w:top w:w="100" w:type="dxa"/>
              <w:left w:w="100" w:type="dxa"/>
              <w:bottom w:w="100" w:type="dxa"/>
              <w:right w:w="100" w:type="dxa"/>
            </w:tcMar>
          </w:tcPr>
          <w:p w:rsidR="00B80B59" w:rsidRPr="00053783" w:rsidRDefault="008D555B">
            <w:pPr>
              <w:widowControl w:val="0"/>
              <w:spacing w:line="240" w:lineRule="auto"/>
              <w:jc w:val="center"/>
              <w:rPr>
                <w:color w:val="auto"/>
              </w:rPr>
            </w:pPr>
            <w:r w:rsidRPr="00053783">
              <w:rPr>
                <w:b/>
                <w:color w:val="auto"/>
              </w:rPr>
              <w:t>Y</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286</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77</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252</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62</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241</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73</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264</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74</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260</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79</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227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68</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233</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74</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259</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74</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208</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61</w:t>
            </w:r>
          </w:p>
        </w:tc>
      </w:tr>
      <w:tr w:rsidR="00B80B59"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287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76</w:t>
            </w:r>
          </w:p>
        </w:tc>
      </w:tr>
    </w:tbl>
    <w:p w:rsidR="00B80B59" w:rsidRPr="00053783" w:rsidRDefault="00B80B59">
      <w:pPr>
        <w:rPr>
          <w:color w:val="auto"/>
        </w:rPr>
      </w:pPr>
    </w:p>
    <w:p w:rsidR="00B80B59" w:rsidRPr="00053783" w:rsidRDefault="008D555B">
      <w:pPr>
        <w:numPr>
          <w:ilvl w:val="1"/>
          <w:numId w:val="3"/>
        </w:numPr>
        <w:ind w:left="810" w:hanging="359"/>
        <w:contextualSpacing/>
        <w:rPr>
          <w:color w:val="auto"/>
        </w:rPr>
      </w:pPr>
      <w:r w:rsidRPr="00053783">
        <w:rPr>
          <w:color w:val="auto"/>
        </w:rPr>
        <w:t>Fit a regression line to the data.</w:t>
      </w:r>
    </w:p>
    <w:p w:rsidR="004110A4" w:rsidRPr="00053783" w:rsidRDefault="008D555B" w:rsidP="004110A4">
      <w:pPr>
        <w:numPr>
          <w:ilvl w:val="1"/>
          <w:numId w:val="3"/>
        </w:numPr>
        <w:ind w:left="810" w:hanging="359"/>
        <w:contextualSpacing/>
        <w:rPr>
          <w:color w:val="auto"/>
        </w:rPr>
      </w:pPr>
      <w:r w:rsidRPr="00053783">
        <w:rPr>
          <w:color w:val="auto"/>
        </w:rPr>
        <w:t>Test the null hypothesis that the proportion of the variability in y explained by x is zero.</w:t>
      </w:r>
    </w:p>
    <w:p w:rsidR="004110A4" w:rsidRPr="00053783" w:rsidRDefault="004110A4" w:rsidP="004110A4">
      <w:pPr>
        <w:contextualSpacing/>
        <w:rPr>
          <w:color w:val="auto"/>
        </w:rPr>
      </w:pPr>
    </w:p>
    <w:p w:rsidR="004110A4" w:rsidRPr="00053783" w:rsidRDefault="004110A4" w:rsidP="007D583D">
      <w:pPr>
        <w:pStyle w:val="ListParagraph"/>
        <w:numPr>
          <w:ilvl w:val="0"/>
          <w:numId w:val="11"/>
        </w:numPr>
        <w:ind w:left="360" w:hanging="360"/>
        <w:rPr>
          <w:color w:val="auto"/>
        </w:rPr>
      </w:pPr>
      <w:r w:rsidRPr="00053783">
        <w:rPr>
          <w:color w:val="auto"/>
        </w:rPr>
        <w:t xml:space="preserve">What is value is minimized </w:t>
      </w:r>
      <w:r w:rsidR="00440924" w:rsidRPr="00053783">
        <w:rPr>
          <w:color w:val="auto"/>
        </w:rPr>
        <w:t xml:space="preserve">when fitting the regression line during </w:t>
      </w:r>
      <w:r w:rsidRPr="00053783">
        <w:rPr>
          <w:color w:val="auto"/>
        </w:rPr>
        <w:t xml:space="preserve">in linear regression analysis? In a plot </w:t>
      </w:r>
      <w:r w:rsidR="00540DA1" w:rsidRPr="00053783">
        <w:rPr>
          <w:color w:val="auto"/>
        </w:rPr>
        <w:t>below, which illustrates the relationship</w:t>
      </w:r>
      <w:r w:rsidR="008B25E6" w:rsidRPr="00053783">
        <w:rPr>
          <w:color w:val="auto"/>
        </w:rPr>
        <w:t xml:space="preserve"> between Poverty rate (dependent variable) and Unemployment rate (independent variable) and </w:t>
      </w:r>
      <w:r w:rsidR="00540DA1" w:rsidRPr="00053783">
        <w:rPr>
          <w:color w:val="auto"/>
        </w:rPr>
        <w:t>includes a</w:t>
      </w:r>
      <w:r w:rsidR="008B25E6" w:rsidRPr="00053783">
        <w:rPr>
          <w:color w:val="auto"/>
        </w:rPr>
        <w:t xml:space="preserve"> fitted regression draw these distances/values.</w:t>
      </w:r>
    </w:p>
    <w:p w:rsidR="008B25E6" w:rsidRPr="00053783" w:rsidRDefault="008B25E6" w:rsidP="004110A4">
      <w:pPr>
        <w:contextualSpacing/>
        <w:rPr>
          <w:color w:val="auto"/>
        </w:rPr>
      </w:pPr>
    </w:p>
    <w:p w:rsidR="008B25E6" w:rsidRPr="00053783" w:rsidRDefault="008B25E6" w:rsidP="008B25E6">
      <w:pPr>
        <w:contextualSpacing/>
        <w:jc w:val="center"/>
        <w:rPr>
          <w:color w:val="auto"/>
        </w:rPr>
      </w:pPr>
      <w:r w:rsidRPr="00053783">
        <w:rPr>
          <w:noProof/>
          <w:color w:val="auto"/>
        </w:rPr>
        <w:lastRenderedPageBreak/>
        <w:drawing>
          <wp:inline distT="0" distB="0" distL="0" distR="0" wp14:anchorId="30D5117F" wp14:editId="4CC388E0">
            <wp:extent cx="3083441" cy="287754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8240" cy="2891360"/>
                    </a:xfrm>
                    <a:prstGeom prst="rect">
                      <a:avLst/>
                    </a:prstGeom>
                  </pic:spPr>
                </pic:pic>
              </a:graphicData>
            </a:graphic>
          </wp:inline>
        </w:drawing>
      </w:r>
    </w:p>
    <w:p w:rsidR="00B80B59" w:rsidRPr="00053783" w:rsidRDefault="00B80B59">
      <w:pPr>
        <w:rPr>
          <w:color w:val="auto"/>
        </w:rPr>
      </w:pPr>
    </w:p>
    <w:p w:rsidR="00B80B59" w:rsidRPr="00053783" w:rsidRDefault="00540DA1" w:rsidP="00ED4628">
      <w:pPr>
        <w:rPr>
          <w:color w:val="auto"/>
        </w:rPr>
      </w:pPr>
      <w:r w:rsidRPr="00053783">
        <w:rPr>
          <w:color w:val="auto"/>
        </w:rPr>
        <w:t xml:space="preserve">5. </w:t>
      </w:r>
      <w:r w:rsidR="00ED4628" w:rsidRPr="00053783">
        <w:rPr>
          <w:color w:val="auto"/>
        </w:rPr>
        <w:t xml:space="preserve"> </w:t>
      </w:r>
      <w:r w:rsidR="008D555B" w:rsidRPr="00053783">
        <w:rPr>
          <w:color w:val="auto"/>
        </w:rPr>
        <w:t>Use the following data to answer the questions below:</w:t>
      </w:r>
    </w:p>
    <w:p w:rsidR="00B80B59" w:rsidRPr="00053783" w:rsidRDefault="00B80B59">
      <w:pPr>
        <w:rPr>
          <w:color w:val="auto"/>
        </w:rPr>
      </w:pPr>
    </w:p>
    <w:tbl>
      <w:tblPr>
        <w:tblStyle w:val="a0"/>
        <w:tblW w:w="3540" w:type="dxa"/>
        <w:tblInd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770"/>
      </w:tblGrid>
      <w:tr w:rsidR="00053783" w:rsidRPr="00053783">
        <w:tc>
          <w:tcPr>
            <w:tcW w:w="1770" w:type="dxa"/>
            <w:tcMar>
              <w:top w:w="100" w:type="dxa"/>
              <w:left w:w="100" w:type="dxa"/>
              <w:bottom w:w="100" w:type="dxa"/>
              <w:right w:w="100" w:type="dxa"/>
            </w:tcMar>
          </w:tcPr>
          <w:p w:rsidR="00B80B59" w:rsidRPr="00053783" w:rsidRDefault="008D555B">
            <w:pPr>
              <w:spacing w:line="240" w:lineRule="auto"/>
              <w:jc w:val="center"/>
              <w:rPr>
                <w:color w:val="auto"/>
              </w:rPr>
            </w:pPr>
            <w:r w:rsidRPr="00053783">
              <w:rPr>
                <w:b/>
                <w:color w:val="auto"/>
              </w:rPr>
              <w:t>X</w:t>
            </w:r>
          </w:p>
        </w:tc>
        <w:tc>
          <w:tcPr>
            <w:tcW w:w="1770" w:type="dxa"/>
            <w:tcMar>
              <w:top w:w="100" w:type="dxa"/>
              <w:left w:w="100" w:type="dxa"/>
              <w:bottom w:w="100" w:type="dxa"/>
              <w:right w:w="100" w:type="dxa"/>
            </w:tcMar>
          </w:tcPr>
          <w:p w:rsidR="00B80B59" w:rsidRPr="00053783" w:rsidRDefault="008D555B">
            <w:pPr>
              <w:spacing w:line="240" w:lineRule="auto"/>
              <w:jc w:val="center"/>
              <w:rPr>
                <w:color w:val="auto"/>
              </w:rPr>
            </w:pPr>
            <w:r w:rsidRPr="00053783">
              <w:rPr>
                <w:b/>
                <w:color w:val="auto"/>
              </w:rPr>
              <w:t>Y</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321</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91</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11</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59</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1104</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13</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138</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10</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82</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102</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9</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325</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10</w:t>
            </w:r>
          </w:p>
        </w:tc>
      </w:tr>
      <w:tr w:rsidR="00B80B59"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14</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834</w:t>
            </w:r>
          </w:p>
        </w:tc>
      </w:tr>
    </w:tbl>
    <w:p w:rsidR="00B80B59" w:rsidRPr="00053783" w:rsidRDefault="00B80B59">
      <w:pPr>
        <w:rPr>
          <w:color w:val="auto"/>
        </w:rPr>
      </w:pPr>
    </w:p>
    <w:p w:rsidR="00B80B59" w:rsidRPr="00053783" w:rsidRDefault="008D555B" w:rsidP="007E5732">
      <w:pPr>
        <w:numPr>
          <w:ilvl w:val="1"/>
          <w:numId w:val="7"/>
        </w:numPr>
        <w:ind w:left="810" w:hanging="360"/>
        <w:contextualSpacing/>
        <w:rPr>
          <w:color w:val="auto"/>
        </w:rPr>
      </w:pPr>
      <w:r w:rsidRPr="00053783">
        <w:rPr>
          <w:color w:val="auto"/>
        </w:rPr>
        <w:t>Fit a regression line to the data.</w:t>
      </w:r>
    </w:p>
    <w:p w:rsidR="00B80B59" w:rsidRPr="00053783" w:rsidRDefault="008D555B" w:rsidP="007E5732">
      <w:pPr>
        <w:numPr>
          <w:ilvl w:val="1"/>
          <w:numId w:val="7"/>
        </w:numPr>
        <w:ind w:left="810" w:hanging="359"/>
        <w:contextualSpacing/>
        <w:rPr>
          <w:color w:val="auto"/>
        </w:rPr>
      </w:pPr>
      <w:r w:rsidRPr="00053783">
        <w:rPr>
          <w:color w:val="auto"/>
        </w:rPr>
        <w:t>Test the null hypothesis that the proportion of the variability in y explained by x is zero.</w:t>
      </w:r>
    </w:p>
    <w:p w:rsidR="00B80B59" w:rsidRPr="00053783" w:rsidRDefault="00B80B59">
      <w:pPr>
        <w:rPr>
          <w:color w:val="auto"/>
        </w:rPr>
      </w:pPr>
    </w:p>
    <w:p w:rsidR="00B80B59" w:rsidRPr="00053783" w:rsidRDefault="007E5732" w:rsidP="007E5732">
      <w:pPr>
        <w:contextualSpacing/>
        <w:rPr>
          <w:color w:val="auto"/>
        </w:rPr>
      </w:pPr>
      <w:r w:rsidRPr="00053783">
        <w:rPr>
          <w:color w:val="auto"/>
        </w:rPr>
        <w:t xml:space="preserve">6. </w:t>
      </w:r>
      <w:r w:rsidR="008D555B" w:rsidRPr="00053783">
        <w:rPr>
          <w:color w:val="auto"/>
        </w:rPr>
        <w:t>Use the following data to answer the questions below:</w:t>
      </w:r>
    </w:p>
    <w:p w:rsidR="00C90365" w:rsidRPr="00053783" w:rsidRDefault="00C90365" w:rsidP="007E5732">
      <w:pPr>
        <w:contextualSpacing/>
        <w:rPr>
          <w:color w:val="auto"/>
        </w:rPr>
      </w:pPr>
    </w:p>
    <w:p w:rsidR="00B80B59" w:rsidRPr="00053783" w:rsidRDefault="00B80B59">
      <w:pPr>
        <w:rPr>
          <w:color w:val="auto"/>
        </w:rPr>
      </w:pPr>
    </w:p>
    <w:tbl>
      <w:tblPr>
        <w:tblStyle w:val="a1"/>
        <w:tblW w:w="3540" w:type="dxa"/>
        <w:tblInd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770"/>
      </w:tblGrid>
      <w:tr w:rsidR="00053783" w:rsidRPr="00053783">
        <w:tc>
          <w:tcPr>
            <w:tcW w:w="1770" w:type="dxa"/>
            <w:tcMar>
              <w:top w:w="100" w:type="dxa"/>
              <w:left w:w="100" w:type="dxa"/>
              <w:bottom w:w="100" w:type="dxa"/>
              <w:right w:w="100" w:type="dxa"/>
            </w:tcMar>
          </w:tcPr>
          <w:p w:rsidR="00B80B59" w:rsidRPr="00053783" w:rsidRDefault="008D555B">
            <w:pPr>
              <w:spacing w:line="240" w:lineRule="auto"/>
              <w:jc w:val="center"/>
              <w:rPr>
                <w:color w:val="auto"/>
              </w:rPr>
            </w:pPr>
            <w:r w:rsidRPr="00053783">
              <w:rPr>
                <w:b/>
                <w:color w:val="auto"/>
              </w:rPr>
              <w:lastRenderedPageBreak/>
              <w:t>X</w:t>
            </w:r>
          </w:p>
        </w:tc>
        <w:tc>
          <w:tcPr>
            <w:tcW w:w="1770" w:type="dxa"/>
            <w:tcMar>
              <w:top w:w="100" w:type="dxa"/>
              <w:left w:w="100" w:type="dxa"/>
              <w:bottom w:w="100" w:type="dxa"/>
              <w:right w:w="100" w:type="dxa"/>
            </w:tcMar>
          </w:tcPr>
          <w:p w:rsidR="00B80B59" w:rsidRPr="00053783" w:rsidRDefault="008D555B">
            <w:pPr>
              <w:spacing w:line="240" w:lineRule="auto"/>
              <w:jc w:val="center"/>
              <w:rPr>
                <w:color w:val="auto"/>
              </w:rPr>
            </w:pPr>
            <w:r w:rsidRPr="00053783">
              <w:rPr>
                <w:b/>
                <w:color w:val="auto"/>
              </w:rPr>
              <w:t>Y</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128</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21</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90</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90</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92</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52</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156</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263</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67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140</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159</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151</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174</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127</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135</w:t>
            </w:r>
          </w:p>
        </w:tc>
      </w:tr>
      <w:tr w:rsidR="00053783"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110</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130</w:t>
            </w:r>
          </w:p>
        </w:tc>
      </w:tr>
      <w:tr w:rsidR="00B80B59" w:rsidRPr="00053783">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119</w:t>
            </w:r>
          </w:p>
        </w:tc>
        <w:tc>
          <w:tcPr>
            <w:tcW w:w="177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89</w:t>
            </w:r>
          </w:p>
        </w:tc>
      </w:tr>
    </w:tbl>
    <w:p w:rsidR="00B80B59" w:rsidRPr="00053783" w:rsidRDefault="00B80B59">
      <w:pPr>
        <w:rPr>
          <w:color w:val="auto"/>
        </w:rPr>
      </w:pPr>
    </w:p>
    <w:p w:rsidR="00B80B59" w:rsidRPr="00053783" w:rsidRDefault="008D555B" w:rsidP="007E5732">
      <w:pPr>
        <w:numPr>
          <w:ilvl w:val="1"/>
          <w:numId w:val="8"/>
        </w:numPr>
        <w:ind w:left="810" w:hanging="360"/>
        <w:contextualSpacing/>
        <w:rPr>
          <w:color w:val="auto"/>
        </w:rPr>
      </w:pPr>
      <w:r w:rsidRPr="00053783">
        <w:rPr>
          <w:color w:val="auto"/>
        </w:rPr>
        <w:t>Fit a regression line to the data.</w:t>
      </w:r>
    </w:p>
    <w:p w:rsidR="00B80B59" w:rsidRPr="00053783" w:rsidRDefault="008D555B" w:rsidP="007E5732">
      <w:pPr>
        <w:numPr>
          <w:ilvl w:val="1"/>
          <w:numId w:val="8"/>
        </w:numPr>
        <w:ind w:left="810" w:hanging="359"/>
        <w:contextualSpacing/>
        <w:rPr>
          <w:color w:val="auto"/>
        </w:rPr>
      </w:pPr>
      <w:r w:rsidRPr="00053783">
        <w:rPr>
          <w:color w:val="auto"/>
        </w:rPr>
        <w:t>Test the null hypothesis that the proportion of the variability in y explained by x is zero.</w:t>
      </w:r>
    </w:p>
    <w:p w:rsidR="00B80B59" w:rsidRPr="00053783" w:rsidRDefault="00B80B59">
      <w:pPr>
        <w:rPr>
          <w:color w:val="auto"/>
        </w:rPr>
      </w:pPr>
    </w:p>
    <w:p w:rsidR="00B80B59" w:rsidRPr="00053783" w:rsidRDefault="008D555B" w:rsidP="007E5732">
      <w:pPr>
        <w:pStyle w:val="ListParagraph"/>
        <w:numPr>
          <w:ilvl w:val="0"/>
          <w:numId w:val="6"/>
        </w:numPr>
        <w:ind w:left="360"/>
        <w:rPr>
          <w:color w:val="auto"/>
        </w:rPr>
      </w:pPr>
      <w:r w:rsidRPr="00053783">
        <w:rPr>
          <w:color w:val="auto"/>
        </w:rPr>
        <w:t>A regression of per capita GDP on university graduate attainment rates (the number of university-educated persons per thousand adults) is performed on data collected from 42 countries (data entered in US Dollars). The results are summarized below:</w:t>
      </w:r>
    </w:p>
    <w:p w:rsidR="00B80B59" w:rsidRPr="00053783" w:rsidRDefault="008D555B">
      <w:pPr>
        <w:rPr>
          <w:color w:val="auto"/>
        </w:rPr>
      </w:pPr>
      <w:r w:rsidRPr="00053783">
        <w:rPr>
          <w:color w:val="auto"/>
        </w:rPr>
        <w:tab/>
        <w:t>Intercept</w:t>
      </w:r>
      <w:r w:rsidRPr="00053783">
        <w:rPr>
          <w:color w:val="auto"/>
        </w:rPr>
        <w:tab/>
        <w:t>17032.8</w:t>
      </w:r>
    </w:p>
    <w:p w:rsidR="00B80B59" w:rsidRPr="00053783" w:rsidRDefault="008D555B">
      <w:pPr>
        <w:rPr>
          <w:color w:val="auto"/>
        </w:rPr>
      </w:pPr>
      <w:r w:rsidRPr="00053783">
        <w:rPr>
          <w:color w:val="auto"/>
        </w:rPr>
        <w:tab/>
        <w:t>Slope</w:t>
      </w:r>
      <w:r w:rsidRPr="00053783">
        <w:rPr>
          <w:color w:val="auto"/>
        </w:rPr>
        <w:tab/>
      </w:r>
      <w:r w:rsidRPr="00053783">
        <w:rPr>
          <w:color w:val="auto"/>
        </w:rPr>
        <w:tab/>
      </w:r>
      <w:r w:rsidR="00C90365" w:rsidRPr="00053783">
        <w:rPr>
          <w:color w:val="auto"/>
        </w:rPr>
        <w:t xml:space="preserve">      </w:t>
      </w:r>
      <w:r w:rsidRPr="00053783">
        <w:rPr>
          <w:color w:val="auto"/>
        </w:rPr>
        <w:t>60.2</w:t>
      </w:r>
    </w:p>
    <w:p w:rsidR="00B80B59" w:rsidRPr="00053783" w:rsidRDefault="00B80B59">
      <w:pPr>
        <w:rPr>
          <w:color w:val="auto"/>
        </w:rPr>
      </w:pPr>
    </w:p>
    <w:tbl>
      <w:tblPr>
        <w:tblStyle w:val="a2"/>
        <w:tblW w:w="843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053783" w:rsidRPr="00053783">
        <w:tc>
          <w:tcPr>
            <w:tcW w:w="1770"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2025" w:type="dxa"/>
            <w:tcMar>
              <w:top w:w="100" w:type="dxa"/>
              <w:left w:w="100" w:type="dxa"/>
              <w:bottom w:w="100" w:type="dxa"/>
              <w:right w:w="100" w:type="dxa"/>
            </w:tcMar>
          </w:tcPr>
          <w:p w:rsidR="00B80B59" w:rsidRPr="00053783" w:rsidRDefault="00C90365">
            <w:pPr>
              <w:widowControl w:val="0"/>
              <w:spacing w:line="240" w:lineRule="auto"/>
              <w:jc w:val="center"/>
              <w:rPr>
                <w:color w:val="auto"/>
              </w:rPr>
            </w:pPr>
            <w:r w:rsidRPr="00053783">
              <w:rPr>
                <w:b/>
                <w:color w:val="auto"/>
              </w:rPr>
              <w:t>Sum of s</w:t>
            </w:r>
            <w:r w:rsidR="008D555B" w:rsidRPr="00053783">
              <w:rPr>
                <w:b/>
                <w:color w:val="auto"/>
              </w:rPr>
              <w:t>quares</w:t>
            </w:r>
          </w:p>
        </w:tc>
        <w:tc>
          <w:tcPr>
            <w:tcW w:w="1185" w:type="dxa"/>
            <w:tcMar>
              <w:top w:w="100" w:type="dxa"/>
              <w:left w:w="100" w:type="dxa"/>
              <w:bottom w:w="100" w:type="dxa"/>
              <w:right w:w="100" w:type="dxa"/>
            </w:tcMar>
          </w:tcPr>
          <w:p w:rsidR="00B80B59" w:rsidRPr="00053783" w:rsidRDefault="008D555B">
            <w:pPr>
              <w:widowControl w:val="0"/>
              <w:spacing w:line="240" w:lineRule="auto"/>
              <w:jc w:val="center"/>
              <w:rPr>
                <w:color w:val="auto"/>
              </w:rPr>
            </w:pPr>
            <w:proofErr w:type="spellStart"/>
            <w:r w:rsidRPr="00053783">
              <w:rPr>
                <w:b/>
                <w:color w:val="auto"/>
              </w:rPr>
              <w:t>df</w:t>
            </w:r>
            <w:proofErr w:type="spellEnd"/>
          </w:p>
        </w:tc>
        <w:tc>
          <w:tcPr>
            <w:tcW w:w="1845" w:type="dxa"/>
            <w:tcMar>
              <w:top w:w="100" w:type="dxa"/>
              <w:left w:w="100" w:type="dxa"/>
              <w:bottom w:w="100" w:type="dxa"/>
              <w:right w:w="100" w:type="dxa"/>
            </w:tcMar>
          </w:tcPr>
          <w:p w:rsidR="00B80B59" w:rsidRPr="00053783" w:rsidRDefault="008D555B">
            <w:pPr>
              <w:widowControl w:val="0"/>
              <w:spacing w:line="240" w:lineRule="auto"/>
              <w:jc w:val="center"/>
              <w:rPr>
                <w:color w:val="auto"/>
              </w:rPr>
            </w:pPr>
            <w:r w:rsidRPr="00053783">
              <w:rPr>
                <w:b/>
                <w:color w:val="auto"/>
              </w:rPr>
              <w:t>Mean square</w:t>
            </w:r>
          </w:p>
        </w:tc>
        <w:tc>
          <w:tcPr>
            <w:tcW w:w="1605" w:type="dxa"/>
            <w:tcMar>
              <w:top w:w="100" w:type="dxa"/>
              <w:left w:w="100" w:type="dxa"/>
              <w:bottom w:w="100" w:type="dxa"/>
              <w:right w:w="100" w:type="dxa"/>
            </w:tcMar>
          </w:tcPr>
          <w:p w:rsidR="00B80B59" w:rsidRPr="00053783" w:rsidRDefault="008D555B">
            <w:pPr>
              <w:widowControl w:val="0"/>
              <w:spacing w:line="240" w:lineRule="auto"/>
              <w:jc w:val="center"/>
              <w:rPr>
                <w:i/>
                <w:color w:val="auto"/>
              </w:rPr>
            </w:pPr>
            <w:r w:rsidRPr="00053783">
              <w:rPr>
                <w:b/>
                <w:i/>
                <w:color w:val="auto"/>
              </w:rPr>
              <w:t>F</w:t>
            </w:r>
          </w:p>
        </w:tc>
      </w:tr>
      <w:tr w:rsidR="00053783"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Regression</w:t>
            </w:r>
          </w:p>
        </w:tc>
        <w:tc>
          <w:tcPr>
            <w:tcW w:w="2025"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color w:val="auto"/>
              </w:rPr>
              <w:t>5,000</w:t>
            </w:r>
          </w:p>
        </w:tc>
        <w:tc>
          <w:tcPr>
            <w:tcW w:w="118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84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605" w:type="dxa"/>
            <w:tcMar>
              <w:top w:w="100" w:type="dxa"/>
              <w:left w:w="100" w:type="dxa"/>
              <w:bottom w:w="100" w:type="dxa"/>
              <w:right w:w="100" w:type="dxa"/>
            </w:tcMar>
          </w:tcPr>
          <w:p w:rsidR="00B80B59" w:rsidRPr="00053783" w:rsidRDefault="00B80B59">
            <w:pPr>
              <w:widowControl w:val="0"/>
              <w:spacing w:line="240" w:lineRule="auto"/>
              <w:rPr>
                <w:color w:val="auto"/>
              </w:rPr>
            </w:pPr>
          </w:p>
        </w:tc>
      </w:tr>
      <w:tr w:rsidR="00053783"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Residual</w:t>
            </w:r>
          </w:p>
        </w:tc>
        <w:tc>
          <w:tcPr>
            <w:tcW w:w="202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18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84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605" w:type="dxa"/>
            <w:tcMar>
              <w:top w:w="100" w:type="dxa"/>
              <w:left w:w="100" w:type="dxa"/>
              <w:bottom w:w="100" w:type="dxa"/>
              <w:right w:w="100" w:type="dxa"/>
            </w:tcMar>
          </w:tcPr>
          <w:p w:rsidR="00B80B59" w:rsidRPr="00053783" w:rsidRDefault="00B80B59">
            <w:pPr>
              <w:widowControl w:val="0"/>
              <w:spacing w:line="240" w:lineRule="auto"/>
              <w:rPr>
                <w:color w:val="auto"/>
              </w:rPr>
            </w:pPr>
          </w:p>
        </w:tc>
      </w:tr>
      <w:tr w:rsidR="00B80B59"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Total</w:t>
            </w:r>
          </w:p>
        </w:tc>
        <w:tc>
          <w:tcPr>
            <w:tcW w:w="2025"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color w:val="auto"/>
              </w:rPr>
              <w:t>35,000</w:t>
            </w:r>
          </w:p>
        </w:tc>
        <w:tc>
          <w:tcPr>
            <w:tcW w:w="118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845" w:type="dxa"/>
            <w:tcMar>
              <w:top w:w="100" w:type="dxa"/>
              <w:left w:w="100" w:type="dxa"/>
              <w:bottom w:w="100" w:type="dxa"/>
              <w:right w:w="100" w:type="dxa"/>
            </w:tcMar>
          </w:tcPr>
          <w:p w:rsidR="00B80B59" w:rsidRPr="00053783" w:rsidRDefault="00B80B59">
            <w:pPr>
              <w:widowControl w:val="0"/>
              <w:spacing w:line="240" w:lineRule="auto"/>
              <w:rPr>
                <w:color w:val="auto"/>
              </w:rPr>
            </w:pPr>
          </w:p>
        </w:tc>
        <w:tc>
          <w:tcPr>
            <w:tcW w:w="1605" w:type="dxa"/>
            <w:tcMar>
              <w:top w:w="100" w:type="dxa"/>
              <w:left w:w="100" w:type="dxa"/>
              <w:bottom w:w="100" w:type="dxa"/>
              <w:right w:w="100" w:type="dxa"/>
            </w:tcMar>
          </w:tcPr>
          <w:p w:rsidR="00B80B59" w:rsidRPr="00053783" w:rsidRDefault="00B80B59">
            <w:pPr>
              <w:widowControl w:val="0"/>
              <w:spacing w:line="240" w:lineRule="auto"/>
              <w:rPr>
                <w:color w:val="auto"/>
              </w:rPr>
            </w:pPr>
          </w:p>
        </w:tc>
      </w:tr>
    </w:tbl>
    <w:p w:rsidR="00B80B59" w:rsidRPr="00053783" w:rsidRDefault="00B80B59">
      <w:pPr>
        <w:rPr>
          <w:color w:val="auto"/>
        </w:rPr>
      </w:pPr>
    </w:p>
    <w:p w:rsidR="00ED4628" w:rsidRPr="00053783" w:rsidRDefault="00ED4628" w:rsidP="007E5732">
      <w:pPr>
        <w:numPr>
          <w:ilvl w:val="1"/>
          <w:numId w:val="6"/>
        </w:numPr>
        <w:ind w:left="810" w:hanging="359"/>
        <w:contextualSpacing/>
        <w:rPr>
          <w:color w:val="auto"/>
        </w:rPr>
      </w:pPr>
      <w:r w:rsidRPr="00053783">
        <w:rPr>
          <w:color w:val="auto"/>
        </w:rPr>
        <w:t>Write the regression equation</w:t>
      </w:r>
      <w:r w:rsidR="00C90365" w:rsidRPr="00053783">
        <w:rPr>
          <w:color w:val="auto"/>
        </w:rPr>
        <w:t>.</w:t>
      </w:r>
    </w:p>
    <w:p w:rsidR="00B80B59" w:rsidRPr="00053783" w:rsidRDefault="008D555B" w:rsidP="007E5732">
      <w:pPr>
        <w:numPr>
          <w:ilvl w:val="1"/>
          <w:numId w:val="6"/>
        </w:numPr>
        <w:ind w:left="810" w:hanging="359"/>
        <w:contextualSpacing/>
        <w:rPr>
          <w:color w:val="auto"/>
        </w:rPr>
      </w:pPr>
      <w:r w:rsidRPr="00053783">
        <w:rPr>
          <w:color w:val="auto"/>
        </w:rPr>
        <w:t>Fill in the blanks of the ANOVA table.</w:t>
      </w:r>
    </w:p>
    <w:p w:rsidR="00B80B59" w:rsidRPr="00053783" w:rsidRDefault="008D555B" w:rsidP="007E5732">
      <w:pPr>
        <w:numPr>
          <w:ilvl w:val="1"/>
          <w:numId w:val="6"/>
        </w:numPr>
        <w:ind w:left="810" w:hanging="359"/>
        <w:contextualSpacing/>
        <w:rPr>
          <w:color w:val="auto"/>
        </w:rPr>
      </w:pPr>
      <w:r w:rsidRPr="00053783">
        <w:rPr>
          <w:color w:val="auto"/>
        </w:rPr>
        <w:t>What is the predicted per capita GDP of a country where the education completion rate is 598?</w:t>
      </w:r>
    </w:p>
    <w:p w:rsidR="00B80B59" w:rsidRPr="00053783" w:rsidRDefault="008D555B" w:rsidP="007E5732">
      <w:pPr>
        <w:numPr>
          <w:ilvl w:val="1"/>
          <w:numId w:val="6"/>
        </w:numPr>
        <w:ind w:left="810" w:hanging="359"/>
        <w:contextualSpacing/>
        <w:rPr>
          <w:color w:val="auto"/>
        </w:rPr>
      </w:pPr>
      <w:r w:rsidRPr="00053783">
        <w:rPr>
          <w:color w:val="auto"/>
        </w:rPr>
        <w:t>In words, what is the meaning of the coefficient 60.2? What does this mean, and how can it be interpreted in the context of the population being studied?</w:t>
      </w:r>
    </w:p>
    <w:p w:rsidR="00B80B59" w:rsidRPr="00053783" w:rsidRDefault="008D555B" w:rsidP="007E5732">
      <w:pPr>
        <w:numPr>
          <w:ilvl w:val="1"/>
          <w:numId w:val="6"/>
        </w:numPr>
        <w:ind w:left="810" w:hanging="359"/>
        <w:contextualSpacing/>
        <w:rPr>
          <w:color w:val="auto"/>
        </w:rPr>
      </w:pPr>
      <w:r w:rsidRPr="00053783">
        <w:rPr>
          <w:color w:val="auto"/>
        </w:rPr>
        <w:t>What is the value of the correlation coefficient?</w:t>
      </w:r>
    </w:p>
    <w:p w:rsidR="00B80B59" w:rsidRPr="00053783" w:rsidRDefault="008D555B" w:rsidP="007E5732">
      <w:pPr>
        <w:numPr>
          <w:ilvl w:val="1"/>
          <w:numId w:val="6"/>
        </w:numPr>
        <w:ind w:left="810" w:hanging="359"/>
        <w:contextualSpacing/>
        <w:rPr>
          <w:color w:val="auto"/>
        </w:rPr>
      </w:pPr>
      <w:r w:rsidRPr="00053783">
        <w:rPr>
          <w:color w:val="auto"/>
        </w:rPr>
        <w:t>What is the standard deviation of the residuals?</w:t>
      </w:r>
    </w:p>
    <w:p w:rsidR="00ED4628" w:rsidRPr="00053783" w:rsidRDefault="00ED4628" w:rsidP="007E5732">
      <w:pPr>
        <w:numPr>
          <w:ilvl w:val="1"/>
          <w:numId w:val="6"/>
        </w:numPr>
        <w:ind w:left="810" w:hanging="359"/>
        <w:contextualSpacing/>
        <w:rPr>
          <w:color w:val="auto"/>
        </w:rPr>
      </w:pPr>
      <w:r w:rsidRPr="00053783">
        <w:rPr>
          <w:color w:val="auto"/>
        </w:rPr>
        <w:t>What is the intercept and how would you interpret it?</w:t>
      </w:r>
    </w:p>
    <w:p w:rsidR="00B80B59" w:rsidRPr="00053783" w:rsidRDefault="00B80B59">
      <w:pPr>
        <w:rPr>
          <w:color w:val="auto"/>
        </w:rPr>
      </w:pPr>
    </w:p>
    <w:p w:rsidR="00B80B59" w:rsidRPr="00053783" w:rsidRDefault="008D555B" w:rsidP="007E5732">
      <w:pPr>
        <w:numPr>
          <w:ilvl w:val="0"/>
          <w:numId w:val="6"/>
        </w:numPr>
        <w:ind w:left="450" w:hanging="359"/>
        <w:contextualSpacing/>
        <w:rPr>
          <w:color w:val="auto"/>
        </w:rPr>
      </w:pPr>
      <w:r w:rsidRPr="00053783">
        <w:rPr>
          <w:color w:val="auto"/>
        </w:rPr>
        <w:t>A regression of standardized test scores on family income is performed on data collected from 57 students (data entered in dollars per year). The results are summarized below:</w:t>
      </w:r>
    </w:p>
    <w:p w:rsidR="00B80B59" w:rsidRPr="00053783" w:rsidRDefault="008D555B">
      <w:pPr>
        <w:rPr>
          <w:color w:val="auto"/>
        </w:rPr>
      </w:pPr>
      <w:r w:rsidRPr="00053783">
        <w:rPr>
          <w:color w:val="auto"/>
        </w:rPr>
        <w:tab/>
        <w:t>Intercept</w:t>
      </w:r>
      <w:r w:rsidRPr="00053783">
        <w:rPr>
          <w:color w:val="auto"/>
        </w:rPr>
        <w:tab/>
        <w:t>250</w:t>
      </w:r>
    </w:p>
    <w:p w:rsidR="00B80B59" w:rsidRPr="00053783" w:rsidRDefault="008D555B">
      <w:pPr>
        <w:rPr>
          <w:color w:val="auto"/>
        </w:rPr>
      </w:pPr>
      <w:r w:rsidRPr="00053783">
        <w:rPr>
          <w:color w:val="auto"/>
        </w:rPr>
        <w:tab/>
        <w:t>Slope</w:t>
      </w:r>
      <w:r w:rsidRPr="00053783">
        <w:rPr>
          <w:color w:val="auto"/>
        </w:rPr>
        <w:tab/>
      </w:r>
      <w:r w:rsidRPr="00053783">
        <w:rPr>
          <w:color w:val="auto"/>
        </w:rPr>
        <w:tab/>
        <w:t>.015</w:t>
      </w:r>
    </w:p>
    <w:p w:rsidR="00B80B59" w:rsidRPr="00053783" w:rsidRDefault="00B80B59">
      <w:pPr>
        <w:rPr>
          <w:color w:val="auto"/>
        </w:rPr>
      </w:pPr>
    </w:p>
    <w:tbl>
      <w:tblPr>
        <w:tblStyle w:val="a3"/>
        <w:tblW w:w="843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053783" w:rsidRPr="00053783">
        <w:tc>
          <w:tcPr>
            <w:tcW w:w="1770" w:type="dxa"/>
            <w:tcMar>
              <w:top w:w="100" w:type="dxa"/>
              <w:left w:w="100" w:type="dxa"/>
              <w:bottom w:w="100" w:type="dxa"/>
              <w:right w:w="100" w:type="dxa"/>
            </w:tcMar>
          </w:tcPr>
          <w:p w:rsidR="00B80B59" w:rsidRPr="00053783" w:rsidRDefault="00B80B59">
            <w:pPr>
              <w:spacing w:line="240" w:lineRule="auto"/>
              <w:rPr>
                <w:color w:val="auto"/>
              </w:rPr>
            </w:pPr>
          </w:p>
        </w:tc>
        <w:tc>
          <w:tcPr>
            <w:tcW w:w="2025" w:type="dxa"/>
            <w:tcMar>
              <w:top w:w="100" w:type="dxa"/>
              <w:left w:w="100" w:type="dxa"/>
              <w:bottom w:w="100" w:type="dxa"/>
              <w:right w:w="100" w:type="dxa"/>
            </w:tcMar>
          </w:tcPr>
          <w:p w:rsidR="00B80B59" w:rsidRPr="00053783" w:rsidRDefault="00C90365">
            <w:pPr>
              <w:spacing w:line="240" w:lineRule="auto"/>
              <w:jc w:val="center"/>
              <w:rPr>
                <w:color w:val="auto"/>
              </w:rPr>
            </w:pPr>
            <w:r w:rsidRPr="00053783">
              <w:rPr>
                <w:b/>
                <w:color w:val="auto"/>
              </w:rPr>
              <w:t>Sum of s</w:t>
            </w:r>
            <w:r w:rsidR="008D555B" w:rsidRPr="00053783">
              <w:rPr>
                <w:b/>
                <w:color w:val="auto"/>
              </w:rPr>
              <w:t>quares</w:t>
            </w:r>
          </w:p>
        </w:tc>
        <w:tc>
          <w:tcPr>
            <w:tcW w:w="1185" w:type="dxa"/>
            <w:tcMar>
              <w:top w:w="100" w:type="dxa"/>
              <w:left w:w="100" w:type="dxa"/>
              <w:bottom w:w="100" w:type="dxa"/>
              <w:right w:w="100" w:type="dxa"/>
            </w:tcMar>
          </w:tcPr>
          <w:p w:rsidR="00B80B59" w:rsidRPr="00053783" w:rsidRDefault="008D555B">
            <w:pPr>
              <w:spacing w:line="240" w:lineRule="auto"/>
              <w:jc w:val="center"/>
              <w:rPr>
                <w:color w:val="auto"/>
              </w:rPr>
            </w:pPr>
            <w:proofErr w:type="spellStart"/>
            <w:r w:rsidRPr="00053783">
              <w:rPr>
                <w:b/>
                <w:color w:val="auto"/>
              </w:rPr>
              <w:t>df</w:t>
            </w:r>
            <w:proofErr w:type="spellEnd"/>
          </w:p>
        </w:tc>
        <w:tc>
          <w:tcPr>
            <w:tcW w:w="1845" w:type="dxa"/>
            <w:tcMar>
              <w:top w:w="100" w:type="dxa"/>
              <w:left w:w="100" w:type="dxa"/>
              <w:bottom w:w="100" w:type="dxa"/>
              <w:right w:w="100" w:type="dxa"/>
            </w:tcMar>
          </w:tcPr>
          <w:p w:rsidR="00B80B59" w:rsidRPr="00053783" w:rsidRDefault="008D555B">
            <w:pPr>
              <w:spacing w:line="240" w:lineRule="auto"/>
              <w:jc w:val="center"/>
              <w:rPr>
                <w:color w:val="auto"/>
              </w:rPr>
            </w:pPr>
            <w:r w:rsidRPr="00053783">
              <w:rPr>
                <w:b/>
                <w:color w:val="auto"/>
              </w:rPr>
              <w:t>Mean square</w:t>
            </w:r>
          </w:p>
        </w:tc>
        <w:tc>
          <w:tcPr>
            <w:tcW w:w="1605" w:type="dxa"/>
            <w:tcMar>
              <w:top w:w="100" w:type="dxa"/>
              <w:left w:w="100" w:type="dxa"/>
              <w:bottom w:w="100" w:type="dxa"/>
              <w:right w:w="100" w:type="dxa"/>
            </w:tcMar>
          </w:tcPr>
          <w:p w:rsidR="00B80B59" w:rsidRPr="00053783" w:rsidRDefault="008D555B">
            <w:pPr>
              <w:spacing w:line="240" w:lineRule="auto"/>
              <w:jc w:val="center"/>
              <w:rPr>
                <w:i/>
                <w:color w:val="auto"/>
              </w:rPr>
            </w:pPr>
            <w:r w:rsidRPr="00053783">
              <w:rPr>
                <w:b/>
                <w:i/>
                <w:color w:val="auto"/>
              </w:rPr>
              <w:t>F</w:t>
            </w:r>
          </w:p>
        </w:tc>
      </w:tr>
      <w:tr w:rsidR="00053783"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Regression</w:t>
            </w:r>
          </w:p>
        </w:tc>
        <w:tc>
          <w:tcPr>
            <w:tcW w:w="2025" w:type="dxa"/>
            <w:tcMar>
              <w:top w:w="100" w:type="dxa"/>
              <w:left w:w="100" w:type="dxa"/>
              <w:bottom w:w="100" w:type="dxa"/>
              <w:right w:w="100" w:type="dxa"/>
            </w:tcMar>
          </w:tcPr>
          <w:p w:rsidR="00B80B59" w:rsidRPr="00053783" w:rsidRDefault="00B80B59">
            <w:pPr>
              <w:spacing w:line="240" w:lineRule="auto"/>
              <w:rPr>
                <w:color w:val="auto"/>
              </w:rPr>
            </w:pPr>
          </w:p>
        </w:tc>
        <w:tc>
          <w:tcPr>
            <w:tcW w:w="1185" w:type="dxa"/>
            <w:tcMar>
              <w:top w:w="100" w:type="dxa"/>
              <w:left w:w="100" w:type="dxa"/>
              <w:bottom w:w="100" w:type="dxa"/>
              <w:right w:w="100" w:type="dxa"/>
            </w:tcMar>
          </w:tcPr>
          <w:p w:rsidR="00B80B59" w:rsidRPr="00053783" w:rsidRDefault="00B80B59">
            <w:pPr>
              <w:spacing w:line="240" w:lineRule="auto"/>
              <w:rPr>
                <w:color w:val="auto"/>
              </w:rPr>
            </w:pPr>
          </w:p>
        </w:tc>
        <w:tc>
          <w:tcPr>
            <w:tcW w:w="1845" w:type="dxa"/>
            <w:tcMar>
              <w:top w:w="100" w:type="dxa"/>
              <w:left w:w="100" w:type="dxa"/>
              <w:bottom w:w="100" w:type="dxa"/>
              <w:right w:w="100" w:type="dxa"/>
            </w:tcMar>
          </w:tcPr>
          <w:p w:rsidR="00B80B59" w:rsidRPr="00053783" w:rsidRDefault="00B80B59">
            <w:pPr>
              <w:spacing w:line="240" w:lineRule="auto"/>
              <w:rPr>
                <w:color w:val="auto"/>
              </w:rPr>
            </w:pPr>
          </w:p>
        </w:tc>
        <w:tc>
          <w:tcPr>
            <w:tcW w:w="1605" w:type="dxa"/>
            <w:tcMar>
              <w:top w:w="100" w:type="dxa"/>
              <w:left w:w="100" w:type="dxa"/>
              <w:bottom w:w="100" w:type="dxa"/>
              <w:right w:w="100" w:type="dxa"/>
            </w:tcMar>
          </w:tcPr>
          <w:p w:rsidR="00B80B59" w:rsidRPr="00053783" w:rsidRDefault="00B80B59">
            <w:pPr>
              <w:spacing w:line="240" w:lineRule="auto"/>
              <w:rPr>
                <w:color w:val="auto"/>
              </w:rPr>
            </w:pPr>
          </w:p>
        </w:tc>
      </w:tr>
      <w:tr w:rsidR="00053783"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Residual</w:t>
            </w:r>
          </w:p>
        </w:tc>
        <w:tc>
          <w:tcPr>
            <w:tcW w:w="2025" w:type="dxa"/>
            <w:tcMar>
              <w:top w:w="100" w:type="dxa"/>
              <w:left w:w="100" w:type="dxa"/>
              <w:bottom w:w="100" w:type="dxa"/>
              <w:right w:w="100" w:type="dxa"/>
            </w:tcMar>
          </w:tcPr>
          <w:p w:rsidR="00B80B59" w:rsidRPr="00053783" w:rsidRDefault="008D555B" w:rsidP="00C90365">
            <w:pPr>
              <w:spacing w:line="240" w:lineRule="auto"/>
              <w:jc w:val="center"/>
              <w:rPr>
                <w:color w:val="auto"/>
              </w:rPr>
            </w:pPr>
            <w:r w:rsidRPr="00053783">
              <w:rPr>
                <w:color w:val="auto"/>
              </w:rPr>
              <w:t>3,300</w:t>
            </w:r>
          </w:p>
        </w:tc>
        <w:tc>
          <w:tcPr>
            <w:tcW w:w="1185" w:type="dxa"/>
            <w:tcMar>
              <w:top w:w="100" w:type="dxa"/>
              <w:left w:w="100" w:type="dxa"/>
              <w:bottom w:w="100" w:type="dxa"/>
              <w:right w:w="100" w:type="dxa"/>
            </w:tcMar>
          </w:tcPr>
          <w:p w:rsidR="00B80B59" w:rsidRPr="00053783" w:rsidRDefault="00B80B59">
            <w:pPr>
              <w:spacing w:line="240" w:lineRule="auto"/>
              <w:rPr>
                <w:color w:val="auto"/>
              </w:rPr>
            </w:pPr>
          </w:p>
        </w:tc>
        <w:tc>
          <w:tcPr>
            <w:tcW w:w="1845" w:type="dxa"/>
            <w:tcMar>
              <w:top w:w="100" w:type="dxa"/>
              <w:left w:w="100" w:type="dxa"/>
              <w:bottom w:w="100" w:type="dxa"/>
              <w:right w:w="100" w:type="dxa"/>
            </w:tcMar>
          </w:tcPr>
          <w:p w:rsidR="00B80B59" w:rsidRPr="00053783" w:rsidRDefault="00B80B59">
            <w:pPr>
              <w:spacing w:line="240" w:lineRule="auto"/>
              <w:rPr>
                <w:color w:val="auto"/>
              </w:rPr>
            </w:pPr>
          </w:p>
        </w:tc>
        <w:tc>
          <w:tcPr>
            <w:tcW w:w="1605" w:type="dxa"/>
            <w:tcMar>
              <w:top w:w="100" w:type="dxa"/>
              <w:left w:w="100" w:type="dxa"/>
              <w:bottom w:w="100" w:type="dxa"/>
              <w:right w:w="100" w:type="dxa"/>
            </w:tcMar>
          </w:tcPr>
          <w:p w:rsidR="00B80B59" w:rsidRPr="00053783" w:rsidRDefault="00B80B59">
            <w:pPr>
              <w:spacing w:line="240" w:lineRule="auto"/>
              <w:rPr>
                <w:color w:val="auto"/>
              </w:rPr>
            </w:pPr>
          </w:p>
        </w:tc>
      </w:tr>
      <w:tr w:rsidR="00B80B59" w:rsidRPr="00053783">
        <w:tc>
          <w:tcPr>
            <w:tcW w:w="1770" w:type="dxa"/>
            <w:tcMar>
              <w:top w:w="100" w:type="dxa"/>
              <w:left w:w="100" w:type="dxa"/>
              <w:bottom w:w="100" w:type="dxa"/>
              <w:right w:w="100" w:type="dxa"/>
            </w:tcMar>
          </w:tcPr>
          <w:p w:rsidR="00B80B59" w:rsidRPr="00053783" w:rsidRDefault="008D555B">
            <w:pPr>
              <w:widowControl w:val="0"/>
              <w:spacing w:line="240" w:lineRule="auto"/>
              <w:rPr>
                <w:color w:val="auto"/>
              </w:rPr>
            </w:pPr>
            <w:r w:rsidRPr="00053783">
              <w:rPr>
                <w:b/>
                <w:color w:val="auto"/>
              </w:rPr>
              <w:t>Total</w:t>
            </w:r>
          </w:p>
        </w:tc>
        <w:tc>
          <w:tcPr>
            <w:tcW w:w="2025" w:type="dxa"/>
            <w:tcMar>
              <w:top w:w="100" w:type="dxa"/>
              <w:left w:w="100" w:type="dxa"/>
              <w:bottom w:w="100" w:type="dxa"/>
              <w:right w:w="100" w:type="dxa"/>
            </w:tcMar>
          </w:tcPr>
          <w:p w:rsidR="00B80B59" w:rsidRPr="00053783" w:rsidRDefault="008D555B" w:rsidP="00C90365">
            <w:pPr>
              <w:spacing w:line="240" w:lineRule="auto"/>
              <w:jc w:val="center"/>
              <w:rPr>
                <w:color w:val="auto"/>
              </w:rPr>
            </w:pPr>
            <w:r w:rsidRPr="00053783">
              <w:rPr>
                <w:color w:val="auto"/>
              </w:rPr>
              <w:t>4,000</w:t>
            </w:r>
          </w:p>
        </w:tc>
        <w:tc>
          <w:tcPr>
            <w:tcW w:w="1185" w:type="dxa"/>
            <w:tcMar>
              <w:top w:w="100" w:type="dxa"/>
              <w:left w:w="100" w:type="dxa"/>
              <w:bottom w:w="100" w:type="dxa"/>
              <w:right w:w="100" w:type="dxa"/>
            </w:tcMar>
          </w:tcPr>
          <w:p w:rsidR="00B80B59" w:rsidRPr="00053783" w:rsidRDefault="00B80B59">
            <w:pPr>
              <w:spacing w:line="240" w:lineRule="auto"/>
              <w:rPr>
                <w:color w:val="auto"/>
              </w:rPr>
            </w:pPr>
          </w:p>
        </w:tc>
        <w:tc>
          <w:tcPr>
            <w:tcW w:w="1845" w:type="dxa"/>
            <w:tcMar>
              <w:top w:w="100" w:type="dxa"/>
              <w:left w:w="100" w:type="dxa"/>
              <w:bottom w:w="100" w:type="dxa"/>
              <w:right w:w="100" w:type="dxa"/>
            </w:tcMar>
          </w:tcPr>
          <w:p w:rsidR="00B80B59" w:rsidRPr="00053783" w:rsidRDefault="00B80B59">
            <w:pPr>
              <w:spacing w:line="240" w:lineRule="auto"/>
              <w:rPr>
                <w:color w:val="auto"/>
              </w:rPr>
            </w:pPr>
          </w:p>
        </w:tc>
        <w:tc>
          <w:tcPr>
            <w:tcW w:w="1605" w:type="dxa"/>
            <w:tcMar>
              <w:top w:w="100" w:type="dxa"/>
              <w:left w:w="100" w:type="dxa"/>
              <w:bottom w:w="100" w:type="dxa"/>
              <w:right w:w="100" w:type="dxa"/>
            </w:tcMar>
          </w:tcPr>
          <w:p w:rsidR="00B80B59" w:rsidRPr="00053783" w:rsidRDefault="00B80B59">
            <w:pPr>
              <w:spacing w:line="240" w:lineRule="auto"/>
              <w:rPr>
                <w:color w:val="auto"/>
              </w:rPr>
            </w:pPr>
          </w:p>
        </w:tc>
      </w:tr>
    </w:tbl>
    <w:p w:rsidR="00B80B59" w:rsidRPr="00053783" w:rsidRDefault="00B80B59">
      <w:pPr>
        <w:rPr>
          <w:color w:val="auto"/>
        </w:rPr>
      </w:pPr>
    </w:p>
    <w:p w:rsidR="00B80B59" w:rsidRPr="00053783" w:rsidRDefault="008D555B" w:rsidP="007E5732">
      <w:pPr>
        <w:numPr>
          <w:ilvl w:val="1"/>
          <w:numId w:val="6"/>
        </w:numPr>
        <w:ind w:left="810" w:hanging="359"/>
        <w:contextualSpacing/>
        <w:rPr>
          <w:color w:val="auto"/>
        </w:rPr>
      </w:pPr>
      <w:r w:rsidRPr="00053783">
        <w:rPr>
          <w:color w:val="auto"/>
        </w:rPr>
        <w:t>Fill in the blanks of the ANOVA table.</w:t>
      </w:r>
    </w:p>
    <w:p w:rsidR="00B80B59" w:rsidRPr="00053783" w:rsidRDefault="008D555B" w:rsidP="007E5732">
      <w:pPr>
        <w:numPr>
          <w:ilvl w:val="1"/>
          <w:numId w:val="6"/>
        </w:numPr>
        <w:ind w:left="810" w:hanging="359"/>
        <w:contextualSpacing/>
        <w:rPr>
          <w:color w:val="auto"/>
        </w:rPr>
      </w:pPr>
      <w:r w:rsidRPr="00053783">
        <w:rPr>
          <w:color w:val="auto"/>
        </w:rPr>
        <w:t>What is the predicted test score of a student from a family whose income is 18,000?</w:t>
      </w:r>
    </w:p>
    <w:p w:rsidR="00B80B59" w:rsidRPr="00053783" w:rsidRDefault="008D555B" w:rsidP="007E5732">
      <w:pPr>
        <w:numPr>
          <w:ilvl w:val="1"/>
          <w:numId w:val="6"/>
        </w:numPr>
        <w:ind w:left="810" w:hanging="359"/>
        <w:contextualSpacing/>
        <w:rPr>
          <w:color w:val="auto"/>
        </w:rPr>
      </w:pPr>
      <w:r w:rsidRPr="00053783">
        <w:rPr>
          <w:color w:val="auto"/>
        </w:rPr>
        <w:t>In words, what is the meaning of the coefficient .015? What does this mean, and how can it be interpreted in the context of the population being studied?</w:t>
      </w:r>
    </w:p>
    <w:p w:rsidR="00B80B59" w:rsidRPr="00053783" w:rsidRDefault="008D555B" w:rsidP="007E5732">
      <w:pPr>
        <w:numPr>
          <w:ilvl w:val="1"/>
          <w:numId w:val="6"/>
        </w:numPr>
        <w:ind w:left="810" w:hanging="359"/>
        <w:contextualSpacing/>
        <w:rPr>
          <w:color w:val="auto"/>
        </w:rPr>
      </w:pPr>
      <w:r w:rsidRPr="00053783">
        <w:rPr>
          <w:color w:val="auto"/>
        </w:rPr>
        <w:t>What is the value of the correlation coefficient?</w:t>
      </w:r>
    </w:p>
    <w:p w:rsidR="00B80B59" w:rsidRPr="00053783" w:rsidRDefault="008D555B" w:rsidP="007E5732">
      <w:pPr>
        <w:numPr>
          <w:ilvl w:val="1"/>
          <w:numId w:val="6"/>
        </w:numPr>
        <w:ind w:left="810" w:hanging="359"/>
        <w:contextualSpacing/>
        <w:rPr>
          <w:color w:val="auto"/>
        </w:rPr>
      </w:pPr>
      <w:r w:rsidRPr="00053783">
        <w:rPr>
          <w:color w:val="auto"/>
        </w:rPr>
        <w:t>What is the standard deviation of the residuals?</w:t>
      </w:r>
    </w:p>
    <w:p w:rsidR="00ED4628" w:rsidRPr="00053783" w:rsidRDefault="00ED4628" w:rsidP="007E5732">
      <w:pPr>
        <w:numPr>
          <w:ilvl w:val="1"/>
          <w:numId w:val="6"/>
        </w:numPr>
        <w:ind w:left="810" w:hanging="359"/>
        <w:contextualSpacing/>
        <w:rPr>
          <w:color w:val="auto"/>
        </w:rPr>
      </w:pPr>
      <w:r w:rsidRPr="00053783">
        <w:rPr>
          <w:color w:val="auto"/>
        </w:rPr>
        <w:t xml:space="preserve">What is the intercept </w:t>
      </w:r>
      <w:r w:rsidR="008F13BB" w:rsidRPr="00053783">
        <w:rPr>
          <w:color w:val="auto"/>
        </w:rPr>
        <w:t xml:space="preserve">value </w:t>
      </w:r>
      <w:r w:rsidRPr="00053783">
        <w:rPr>
          <w:color w:val="auto"/>
        </w:rPr>
        <w:t>and what does this mean in the context of the study?</w:t>
      </w:r>
    </w:p>
    <w:p w:rsidR="00B80B59" w:rsidRPr="00053783" w:rsidRDefault="00B80B59">
      <w:pPr>
        <w:rPr>
          <w:color w:val="auto"/>
        </w:rPr>
      </w:pPr>
    </w:p>
    <w:p w:rsidR="00B80B59" w:rsidRPr="00053783" w:rsidRDefault="008D555B" w:rsidP="007E5732">
      <w:pPr>
        <w:numPr>
          <w:ilvl w:val="0"/>
          <w:numId w:val="6"/>
        </w:numPr>
        <w:ind w:left="450" w:hanging="359"/>
        <w:contextualSpacing/>
        <w:rPr>
          <w:color w:val="auto"/>
        </w:rPr>
      </w:pPr>
      <w:r w:rsidRPr="00053783">
        <w:rPr>
          <w:color w:val="auto"/>
        </w:rPr>
        <w:t xml:space="preserve">Given a linear regression with slope b = 10, </w:t>
      </w:r>
      <w:proofErr w:type="spellStart"/>
      <w:r w:rsidRPr="00053783">
        <w:rPr>
          <w:color w:val="auto"/>
        </w:rPr>
        <w:t>s</w:t>
      </w:r>
      <w:r w:rsidRPr="00053783">
        <w:rPr>
          <w:color w:val="auto"/>
          <w:vertAlign w:val="subscript"/>
        </w:rPr>
        <w:t>y</w:t>
      </w:r>
      <w:proofErr w:type="spellEnd"/>
      <w:r w:rsidRPr="00053783">
        <w:rPr>
          <w:color w:val="auto"/>
        </w:rPr>
        <w:t xml:space="preserve">= 3, </w:t>
      </w:r>
      <w:proofErr w:type="spellStart"/>
      <w:r w:rsidRPr="00053783">
        <w:rPr>
          <w:color w:val="auto"/>
        </w:rPr>
        <w:t>s</w:t>
      </w:r>
      <w:r w:rsidRPr="00053783">
        <w:rPr>
          <w:color w:val="auto"/>
          <w:vertAlign w:val="subscript"/>
        </w:rPr>
        <w:t>x</w:t>
      </w:r>
      <w:proofErr w:type="spellEnd"/>
      <w:r w:rsidRPr="00053783">
        <w:rPr>
          <w:color w:val="auto"/>
        </w:rPr>
        <w:t xml:space="preserve"> = 20, and n=52, find the standard error of the estimate (i.e., the standard deviation of the residuals).</w:t>
      </w:r>
    </w:p>
    <w:p w:rsidR="00B80B59" w:rsidRPr="00053783" w:rsidRDefault="00B80B59">
      <w:pPr>
        <w:rPr>
          <w:color w:val="auto"/>
        </w:rPr>
      </w:pPr>
    </w:p>
    <w:p w:rsidR="00B80B59" w:rsidRPr="00053783" w:rsidRDefault="008D555B" w:rsidP="007E5732">
      <w:pPr>
        <w:numPr>
          <w:ilvl w:val="0"/>
          <w:numId w:val="6"/>
        </w:numPr>
        <w:ind w:left="450" w:hanging="359"/>
        <w:contextualSpacing/>
        <w:rPr>
          <w:color w:val="auto"/>
        </w:rPr>
      </w:pPr>
      <w:r w:rsidRPr="00053783">
        <w:rPr>
          <w:color w:val="auto"/>
        </w:rPr>
        <w:t>Calculate the following by hand, without using a computer.</w:t>
      </w:r>
    </w:p>
    <w:p w:rsidR="00B80B59" w:rsidRPr="00053783" w:rsidRDefault="00B80B59">
      <w:pPr>
        <w:rPr>
          <w:color w:val="auto"/>
        </w:rPr>
      </w:pPr>
    </w:p>
    <w:tbl>
      <w:tblPr>
        <w:tblStyle w:val="a4"/>
        <w:tblW w:w="4605" w:type="dxa"/>
        <w:tblInd w:w="2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25"/>
      </w:tblGrid>
      <w:tr w:rsidR="00053783" w:rsidRPr="00053783">
        <w:tc>
          <w:tcPr>
            <w:tcW w:w="2280" w:type="dxa"/>
            <w:tcMar>
              <w:top w:w="100" w:type="dxa"/>
              <w:left w:w="100" w:type="dxa"/>
              <w:bottom w:w="100" w:type="dxa"/>
              <w:right w:w="100" w:type="dxa"/>
            </w:tcMar>
          </w:tcPr>
          <w:p w:rsidR="00B80B59" w:rsidRPr="00053783" w:rsidRDefault="008D555B">
            <w:pPr>
              <w:widowControl w:val="0"/>
              <w:spacing w:line="240" w:lineRule="auto"/>
              <w:jc w:val="center"/>
              <w:rPr>
                <w:color w:val="auto"/>
              </w:rPr>
            </w:pPr>
            <w:r w:rsidRPr="00053783">
              <w:rPr>
                <w:b/>
                <w:color w:val="auto"/>
              </w:rPr>
              <w:t>X</w:t>
            </w:r>
          </w:p>
        </w:tc>
        <w:tc>
          <w:tcPr>
            <w:tcW w:w="2325" w:type="dxa"/>
            <w:tcMar>
              <w:top w:w="100" w:type="dxa"/>
              <w:left w:w="100" w:type="dxa"/>
              <w:bottom w:w="100" w:type="dxa"/>
              <w:right w:w="100" w:type="dxa"/>
            </w:tcMar>
          </w:tcPr>
          <w:p w:rsidR="00B80B59" w:rsidRPr="00053783" w:rsidRDefault="008D555B">
            <w:pPr>
              <w:widowControl w:val="0"/>
              <w:spacing w:line="240" w:lineRule="auto"/>
              <w:jc w:val="center"/>
              <w:rPr>
                <w:color w:val="auto"/>
              </w:rPr>
            </w:pPr>
            <w:r w:rsidRPr="00053783">
              <w:rPr>
                <w:b/>
                <w:color w:val="auto"/>
              </w:rPr>
              <w:t>Y</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51</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37</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47</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28</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50</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50</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52</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36</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44</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31</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51</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67</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49</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38</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50</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46</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48</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45</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50</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42</w:t>
            </w:r>
          </w:p>
        </w:tc>
      </w:tr>
      <w:tr w:rsidR="00053783"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52</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54</w:t>
            </w:r>
          </w:p>
        </w:tc>
      </w:tr>
      <w:tr w:rsidR="00B80B59" w:rsidRPr="00053783">
        <w:tc>
          <w:tcPr>
            <w:tcW w:w="2280"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47</w:t>
            </w:r>
          </w:p>
        </w:tc>
        <w:tc>
          <w:tcPr>
            <w:tcW w:w="2325" w:type="dxa"/>
            <w:tcMar>
              <w:top w:w="100" w:type="dxa"/>
              <w:left w:w="100" w:type="dxa"/>
              <w:bottom w:w="100" w:type="dxa"/>
              <w:right w:w="100" w:type="dxa"/>
            </w:tcMar>
          </w:tcPr>
          <w:p w:rsidR="00B80B59" w:rsidRPr="00053783" w:rsidRDefault="008D555B" w:rsidP="00C90365">
            <w:pPr>
              <w:widowControl w:val="0"/>
              <w:spacing w:line="240" w:lineRule="auto"/>
              <w:jc w:val="center"/>
              <w:rPr>
                <w:color w:val="auto"/>
              </w:rPr>
            </w:pPr>
            <w:r w:rsidRPr="00053783">
              <w:rPr>
                <w:color w:val="auto"/>
              </w:rPr>
              <w:t>23</w:t>
            </w:r>
          </w:p>
        </w:tc>
      </w:tr>
    </w:tbl>
    <w:p w:rsidR="00B80B59" w:rsidRPr="00053783" w:rsidRDefault="00B80B59">
      <w:pPr>
        <w:rPr>
          <w:color w:val="auto"/>
        </w:rPr>
      </w:pPr>
    </w:p>
    <w:p w:rsidR="00B80B59" w:rsidRPr="00053783" w:rsidRDefault="008D555B" w:rsidP="007E5732">
      <w:pPr>
        <w:numPr>
          <w:ilvl w:val="1"/>
          <w:numId w:val="6"/>
        </w:numPr>
        <w:ind w:left="810" w:hanging="359"/>
        <w:contextualSpacing/>
        <w:rPr>
          <w:color w:val="auto"/>
        </w:rPr>
      </w:pPr>
      <w:r w:rsidRPr="00053783">
        <w:rPr>
          <w:color w:val="auto"/>
        </w:rPr>
        <w:t>Find the regression coefficients (the intercept and slope coefficients).</w:t>
      </w:r>
    </w:p>
    <w:p w:rsidR="00B80B59" w:rsidRPr="00053783" w:rsidRDefault="008D555B" w:rsidP="007E5732">
      <w:pPr>
        <w:numPr>
          <w:ilvl w:val="1"/>
          <w:numId w:val="6"/>
        </w:numPr>
        <w:ind w:left="810" w:hanging="359"/>
        <w:contextualSpacing/>
        <w:rPr>
          <w:color w:val="auto"/>
        </w:rPr>
      </w:pPr>
      <w:r w:rsidRPr="00053783">
        <w:rPr>
          <w:color w:val="auto"/>
        </w:rPr>
        <w:t>Estimate the standard error of the residuals about the regression line.</w:t>
      </w:r>
    </w:p>
    <w:p w:rsidR="00B80B59" w:rsidRPr="00053783" w:rsidRDefault="008D555B" w:rsidP="007E5732">
      <w:pPr>
        <w:numPr>
          <w:ilvl w:val="1"/>
          <w:numId w:val="6"/>
        </w:numPr>
        <w:ind w:left="810" w:hanging="359"/>
        <w:contextualSpacing/>
        <w:rPr>
          <w:color w:val="auto"/>
        </w:rPr>
      </w:pPr>
      <w:r w:rsidRPr="00053783">
        <w:rPr>
          <w:color w:val="auto"/>
        </w:rPr>
        <w:t>Test the hypothesis that the regression coefficient associated with the independent variable is zero.</w:t>
      </w:r>
    </w:p>
    <w:p w:rsidR="00B80B59" w:rsidRPr="00053783" w:rsidRDefault="008D555B" w:rsidP="007E5732">
      <w:pPr>
        <w:numPr>
          <w:ilvl w:val="1"/>
          <w:numId w:val="6"/>
        </w:numPr>
        <w:ind w:left="810" w:hanging="359"/>
        <w:contextualSpacing/>
        <w:rPr>
          <w:color w:val="auto"/>
        </w:rPr>
      </w:pPr>
      <w:r w:rsidRPr="00053783">
        <w:rPr>
          <w:color w:val="auto"/>
        </w:rPr>
        <w:t xml:space="preserve">Find the value of </w:t>
      </w:r>
      <w:r w:rsidRPr="00053783">
        <w:rPr>
          <w:i/>
          <w:color w:val="auto"/>
        </w:rPr>
        <w:t>R</w:t>
      </w:r>
      <w:r w:rsidRPr="00053783">
        <w:rPr>
          <w:color w:val="auto"/>
          <w:vertAlign w:val="superscript"/>
        </w:rPr>
        <w:t>2</w:t>
      </w:r>
      <w:r w:rsidR="00993CE1" w:rsidRPr="00053783">
        <w:rPr>
          <w:color w:val="auto"/>
        </w:rPr>
        <w:t xml:space="preserve"> </w:t>
      </w:r>
    </w:p>
    <w:p w:rsidR="00B80B59" w:rsidRPr="00053783" w:rsidRDefault="00B80B59">
      <w:pPr>
        <w:ind w:left="720"/>
        <w:rPr>
          <w:color w:val="auto"/>
        </w:rPr>
      </w:pPr>
    </w:p>
    <w:p w:rsidR="00B80B59" w:rsidRPr="00053783" w:rsidRDefault="008D555B" w:rsidP="007E5732">
      <w:pPr>
        <w:numPr>
          <w:ilvl w:val="0"/>
          <w:numId w:val="6"/>
        </w:numPr>
        <w:ind w:left="450" w:hanging="359"/>
        <w:contextualSpacing/>
        <w:rPr>
          <w:color w:val="auto"/>
        </w:rPr>
      </w:pPr>
      <w:r w:rsidRPr="00053783">
        <w:rPr>
          <w:color w:val="auto"/>
        </w:rPr>
        <w:t>Use the SPSS Housing Dataset and SPSS or Excel to answer the following:</w:t>
      </w:r>
    </w:p>
    <w:p w:rsidR="00B80B59" w:rsidRPr="00053783" w:rsidRDefault="008D555B" w:rsidP="007E5732">
      <w:pPr>
        <w:numPr>
          <w:ilvl w:val="1"/>
          <w:numId w:val="6"/>
        </w:numPr>
        <w:ind w:left="810" w:hanging="359"/>
        <w:contextualSpacing/>
        <w:rPr>
          <w:color w:val="auto"/>
        </w:rPr>
      </w:pPr>
      <w:r w:rsidRPr="00053783">
        <w:rPr>
          <w:color w:val="auto"/>
        </w:rPr>
        <w:t>Carry out a regression using the average price as the dependent variable and the unemployment rate as the independent variable.</w:t>
      </w:r>
    </w:p>
    <w:p w:rsidR="00B80B59" w:rsidRPr="00053783" w:rsidRDefault="008D555B" w:rsidP="007E5732">
      <w:pPr>
        <w:numPr>
          <w:ilvl w:val="1"/>
          <w:numId w:val="6"/>
        </w:numPr>
        <w:ind w:left="810" w:hanging="359"/>
        <w:contextualSpacing/>
        <w:rPr>
          <w:color w:val="auto"/>
        </w:rPr>
      </w:pPr>
      <w:r w:rsidRPr="00053783">
        <w:rPr>
          <w:color w:val="auto"/>
        </w:rPr>
        <w:t>Repeat step a, with the floor area as the independent variable. How do the R</w:t>
      </w:r>
      <w:r w:rsidRPr="00053783">
        <w:rPr>
          <w:color w:val="auto"/>
          <w:vertAlign w:val="superscript"/>
        </w:rPr>
        <w:t>2</w:t>
      </w:r>
      <w:r w:rsidRPr="00053783">
        <w:rPr>
          <w:color w:val="auto"/>
        </w:rPr>
        <w:t xml:space="preserve"> values compare between the two tests? What does this suggest?</w:t>
      </w:r>
    </w:p>
    <w:p w:rsidR="00B80B59" w:rsidRPr="00053783" w:rsidRDefault="00B80B59">
      <w:pPr>
        <w:rPr>
          <w:color w:val="auto"/>
        </w:rPr>
      </w:pPr>
    </w:p>
    <w:p w:rsidR="00B80B59" w:rsidRPr="00053783" w:rsidRDefault="008D555B" w:rsidP="007E5732">
      <w:pPr>
        <w:numPr>
          <w:ilvl w:val="0"/>
          <w:numId w:val="6"/>
        </w:numPr>
        <w:ind w:left="450" w:hanging="359"/>
        <w:contextualSpacing/>
        <w:rPr>
          <w:color w:val="auto"/>
        </w:rPr>
      </w:pPr>
      <w:r w:rsidRPr="00053783">
        <w:rPr>
          <w:color w:val="auto"/>
        </w:rPr>
        <w:t>Use the Milwaukee Dataset and SPSS or Excel to answer the following:</w:t>
      </w:r>
    </w:p>
    <w:p w:rsidR="00B80B59" w:rsidRPr="00053783" w:rsidRDefault="008D555B" w:rsidP="007E5732">
      <w:pPr>
        <w:numPr>
          <w:ilvl w:val="1"/>
          <w:numId w:val="6"/>
        </w:numPr>
        <w:ind w:left="810" w:hanging="359"/>
        <w:contextualSpacing/>
        <w:rPr>
          <w:color w:val="auto"/>
        </w:rPr>
      </w:pPr>
      <w:r w:rsidRPr="00053783">
        <w:rPr>
          <w:color w:val="auto"/>
        </w:rPr>
        <w:t>Carry out a regression using the sale price as the dependent variable and the square feet as the independent variable.</w:t>
      </w:r>
    </w:p>
    <w:p w:rsidR="00B80B59" w:rsidRPr="00053783" w:rsidRDefault="008D555B" w:rsidP="007E5732">
      <w:pPr>
        <w:numPr>
          <w:ilvl w:val="1"/>
          <w:numId w:val="6"/>
        </w:numPr>
        <w:ind w:left="810" w:hanging="359"/>
        <w:contextualSpacing/>
        <w:rPr>
          <w:color w:val="auto"/>
        </w:rPr>
      </w:pPr>
      <w:r w:rsidRPr="00053783">
        <w:rPr>
          <w:color w:val="auto"/>
        </w:rPr>
        <w:t>Repeat step a, with the lot size as the independent variable. How do the R</w:t>
      </w:r>
      <w:r w:rsidRPr="00053783">
        <w:rPr>
          <w:color w:val="auto"/>
          <w:vertAlign w:val="superscript"/>
        </w:rPr>
        <w:t>2</w:t>
      </w:r>
      <w:r w:rsidRPr="00053783">
        <w:rPr>
          <w:color w:val="auto"/>
        </w:rPr>
        <w:t xml:space="preserve"> values compare between the two tests? What does this suggest?</w:t>
      </w:r>
    </w:p>
    <w:p w:rsidR="00B80B59" w:rsidRPr="00053783" w:rsidRDefault="00B80B59">
      <w:pPr>
        <w:rPr>
          <w:color w:val="auto"/>
        </w:rPr>
      </w:pPr>
    </w:p>
    <w:p w:rsidR="00DA1B4D" w:rsidRPr="00053783" w:rsidRDefault="00DA1B4D">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pPr>
        <w:rPr>
          <w:color w:val="auto"/>
        </w:rPr>
      </w:pPr>
    </w:p>
    <w:p w:rsidR="00053783" w:rsidRPr="00053783" w:rsidRDefault="00053783" w:rsidP="00053783">
      <w:pPr>
        <w:rPr>
          <w:color w:val="auto"/>
        </w:rPr>
      </w:pPr>
      <w:r w:rsidRPr="00053783">
        <w:rPr>
          <w:b/>
          <w:color w:val="auto"/>
        </w:rPr>
        <w:t>Chapter 9 Solutions</w:t>
      </w:r>
    </w:p>
    <w:p w:rsidR="00053783" w:rsidRPr="00053783" w:rsidRDefault="00053783" w:rsidP="00053783">
      <w:pPr>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60"/>
        <w:contextualSpacing/>
        <w:rPr>
          <w:color w:val="auto"/>
        </w:rPr>
      </w:pPr>
    </w:p>
    <w:p w:rsidR="00053783" w:rsidRPr="00053783" w:rsidRDefault="00053783" w:rsidP="00053783">
      <w:pPr>
        <w:contextualSpacing/>
        <w:jc w:val="center"/>
        <w:rPr>
          <w:color w:val="auto"/>
        </w:rPr>
      </w:pPr>
      <w:r w:rsidRPr="00053783">
        <w:rPr>
          <w:noProof/>
          <w:color w:val="auto"/>
        </w:rPr>
        <w:drawing>
          <wp:inline distT="0" distB="0" distL="0" distR="0" wp14:anchorId="47246D4A" wp14:editId="5B8184B3">
            <wp:extent cx="3595466" cy="25241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4971" cy="2530798"/>
                    </a:xfrm>
                    <a:prstGeom prst="rect">
                      <a:avLst/>
                    </a:prstGeom>
                  </pic:spPr>
                </pic:pic>
              </a:graphicData>
            </a:graphic>
          </wp:inline>
        </w:drawing>
      </w:r>
    </w:p>
    <w:p w:rsidR="00053783" w:rsidRPr="00053783" w:rsidRDefault="00053783" w:rsidP="00053783">
      <w:pPr>
        <w:numPr>
          <w:ilvl w:val="1"/>
          <w:numId w:val="1"/>
        </w:numPr>
        <w:ind w:left="810" w:hanging="360"/>
        <w:contextualSpacing/>
        <w:rPr>
          <w:color w:val="auto"/>
        </w:rPr>
      </w:pPr>
      <w:r w:rsidRPr="00053783">
        <w:rPr>
          <w:color w:val="auto"/>
        </w:rPr>
        <w:t>The data show a clear, visual trend with the values of Y rising with the value of X. There does appear to be some variation surrounding the trend, but overall a deterministic relationships appears to exist.</w:t>
      </w:r>
    </w:p>
    <w:p w:rsidR="00053783" w:rsidRPr="00053783" w:rsidRDefault="00053783" w:rsidP="00053783">
      <w:pPr>
        <w:numPr>
          <w:ilvl w:val="1"/>
          <w:numId w:val="1"/>
        </w:numPr>
        <w:ind w:left="810" w:hanging="360"/>
        <w:contextualSpacing/>
        <w:rPr>
          <w:color w:val="auto"/>
        </w:rPr>
      </w:pPr>
      <w:r w:rsidRPr="00053783">
        <w:rPr>
          <w:color w:val="auto"/>
        </w:rPr>
        <w:t>The relationship does appear to be linear and positive.</w:t>
      </w:r>
    </w:p>
    <w:p w:rsidR="00053783" w:rsidRPr="00053783" w:rsidRDefault="00053783" w:rsidP="00053783">
      <w:pPr>
        <w:ind w:left="450"/>
        <w:contextualSpacing/>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60"/>
        <w:contextualSpacing/>
        <w:rPr>
          <w:color w:val="auto"/>
        </w:rPr>
      </w:pPr>
      <w:r w:rsidRPr="00053783">
        <w:rPr>
          <w:color w:val="auto"/>
        </w:rPr>
        <w:t>There is a negative linear relationship between the X and Y variables</w:t>
      </w:r>
    </w:p>
    <w:p w:rsidR="00053783" w:rsidRPr="00053783" w:rsidRDefault="00053783" w:rsidP="00053783">
      <w:pPr>
        <w:numPr>
          <w:ilvl w:val="1"/>
          <w:numId w:val="1"/>
        </w:numPr>
        <w:ind w:left="810" w:hanging="360"/>
        <w:contextualSpacing/>
        <w:rPr>
          <w:color w:val="auto"/>
        </w:rPr>
      </w:pPr>
      <w:r w:rsidRPr="00053783">
        <w:rPr>
          <w:color w:val="auto"/>
        </w:rPr>
        <w:t>There is a positive relationship between the variables.  However, that relationship does not appear to be linear.</w:t>
      </w:r>
    </w:p>
    <w:p w:rsidR="00053783" w:rsidRPr="00053783" w:rsidRDefault="00053783" w:rsidP="00053783">
      <w:pPr>
        <w:ind w:left="450"/>
        <w:contextualSpacing/>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The regression line can be expressed as y = .2x + 30.2</w:t>
      </w:r>
    </w:p>
    <w:p w:rsidR="00053783" w:rsidRPr="00053783" w:rsidRDefault="00053783" w:rsidP="00053783">
      <w:pPr>
        <w:numPr>
          <w:ilvl w:val="1"/>
          <w:numId w:val="1"/>
        </w:numPr>
        <w:ind w:left="810" w:hanging="359"/>
        <w:contextualSpacing/>
        <w:rPr>
          <w:color w:val="auto"/>
        </w:rPr>
      </w:pPr>
      <w:r w:rsidRPr="00053783">
        <w:rPr>
          <w:color w:val="auto"/>
        </w:rPr>
        <w:t xml:space="preserve">The observed </w:t>
      </w:r>
      <w:r w:rsidRPr="00053783">
        <w:rPr>
          <w:i/>
          <w:color w:val="auto"/>
        </w:rPr>
        <w:t>F</w:t>
      </w:r>
      <w:r w:rsidRPr="00053783">
        <w:rPr>
          <w:color w:val="auto"/>
        </w:rPr>
        <w:t>-ratio is 6.72, which exceeds the critical value 5.32. Thus we reject the null hypothesis.</w:t>
      </w:r>
    </w:p>
    <w:p w:rsidR="00053783" w:rsidRPr="00053783" w:rsidRDefault="00053783" w:rsidP="00053783">
      <w:pPr>
        <w:rPr>
          <w:color w:val="auto"/>
        </w:rPr>
      </w:pPr>
    </w:p>
    <w:p w:rsidR="00053783" w:rsidRPr="00053783" w:rsidRDefault="00053783" w:rsidP="00053783">
      <w:pPr>
        <w:numPr>
          <w:ilvl w:val="0"/>
          <w:numId w:val="1"/>
        </w:numPr>
        <w:ind w:left="450" w:hanging="359"/>
        <w:contextualSpacing/>
        <w:rPr>
          <w:color w:val="auto"/>
        </w:rPr>
      </w:pPr>
      <w:r w:rsidRPr="00053783">
        <w:rPr>
          <w:color w:val="auto"/>
        </w:rPr>
        <w:t>Linear regression minimizes the sum of squared residuals, or the vertical distance between each data point and the estimated regression line.  These distances can be visualized as follows on the provided plot. Here the red lines indicate the distances minimized by regression.</w:t>
      </w:r>
    </w:p>
    <w:p w:rsidR="00053783" w:rsidRPr="00053783" w:rsidRDefault="00053783" w:rsidP="00053783">
      <w:pPr>
        <w:ind w:left="450"/>
        <w:contextualSpacing/>
        <w:rPr>
          <w:color w:val="auto"/>
        </w:rPr>
      </w:pPr>
    </w:p>
    <w:p w:rsidR="00053783" w:rsidRPr="00053783" w:rsidRDefault="00053783" w:rsidP="00053783">
      <w:pPr>
        <w:ind w:left="91"/>
        <w:contextualSpacing/>
        <w:jc w:val="center"/>
        <w:rPr>
          <w:color w:val="auto"/>
        </w:rPr>
      </w:pPr>
      <w:r w:rsidRPr="00053783">
        <w:rPr>
          <w:noProof/>
          <w:color w:val="auto"/>
        </w:rPr>
        <w:drawing>
          <wp:inline distT="0" distB="0" distL="0" distR="0" wp14:anchorId="12CCB88C" wp14:editId="52D08D74">
            <wp:extent cx="4762500" cy="4309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6643" cy="4312896"/>
                    </a:xfrm>
                    <a:prstGeom prst="rect">
                      <a:avLst/>
                    </a:prstGeom>
                  </pic:spPr>
                </pic:pic>
              </a:graphicData>
            </a:graphic>
          </wp:inline>
        </w:drawing>
      </w:r>
    </w:p>
    <w:p w:rsidR="00053783" w:rsidRPr="00053783" w:rsidRDefault="00053783" w:rsidP="00053783">
      <w:pPr>
        <w:ind w:left="91"/>
        <w:contextualSpacing/>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The regression line can be expressed as y = 26.2x + 57.3</w:t>
      </w:r>
    </w:p>
    <w:p w:rsidR="00053783" w:rsidRPr="00053783" w:rsidRDefault="00053783" w:rsidP="00053783">
      <w:pPr>
        <w:numPr>
          <w:ilvl w:val="1"/>
          <w:numId w:val="1"/>
        </w:numPr>
        <w:ind w:left="810" w:hanging="359"/>
        <w:contextualSpacing/>
        <w:rPr>
          <w:color w:val="auto"/>
        </w:rPr>
      </w:pPr>
      <w:r w:rsidRPr="00053783">
        <w:rPr>
          <w:color w:val="auto"/>
        </w:rPr>
        <w:t xml:space="preserve">The observed F ratio is .251, which is less than the critical value 5.32. Thus we fail to reject the null hypothesis. </w:t>
      </w:r>
    </w:p>
    <w:p w:rsidR="00053783" w:rsidRPr="00053783" w:rsidRDefault="00053783" w:rsidP="00053783">
      <w:pPr>
        <w:ind w:left="720"/>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The regression line can be expressed as y = 2.1x - 136.5</w:t>
      </w:r>
    </w:p>
    <w:p w:rsidR="00053783" w:rsidRPr="00053783" w:rsidRDefault="00053783" w:rsidP="00053783">
      <w:pPr>
        <w:numPr>
          <w:ilvl w:val="1"/>
          <w:numId w:val="1"/>
        </w:numPr>
        <w:ind w:left="810" w:hanging="359"/>
        <w:contextualSpacing/>
        <w:rPr>
          <w:color w:val="auto"/>
        </w:rPr>
      </w:pPr>
      <w:r w:rsidRPr="00053783">
        <w:rPr>
          <w:color w:val="auto"/>
        </w:rPr>
        <w:t>The observed F ratio is 12.429, which exceeds the critical value 5.32. Thus we reject the null hypothesis.</w:t>
      </w:r>
    </w:p>
    <w:p w:rsidR="00053783" w:rsidRPr="00053783" w:rsidRDefault="00053783" w:rsidP="00053783">
      <w:pPr>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y = 17,032.8 + 60.2x</w:t>
      </w:r>
    </w:p>
    <w:p w:rsidR="00053783" w:rsidRPr="00053783" w:rsidRDefault="00053783" w:rsidP="00053783">
      <w:pPr>
        <w:numPr>
          <w:ilvl w:val="1"/>
          <w:numId w:val="1"/>
        </w:numPr>
        <w:ind w:left="810" w:hanging="359"/>
        <w:contextualSpacing/>
        <w:rPr>
          <w:color w:val="auto"/>
        </w:rPr>
      </w:pPr>
    </w:p>
    <w:p w:rsidR="00053783" w:rsidRPr="00053783" w:rsidRDefault="00053783" w:rsidP="00053783">
      <w:pPr>
        <w:rPr>
          <w:color w:val="auto"/>
        </w:rPr>
      </w:pPr>
    </w:p>
    <w:tbl>
      <w:tblPr>
        <w:tblW w:w="843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053783" w:rsidRPr="00053783" w:rsidTr="00E94FB2">
        <w:tc>
          <w:tcPr>
            <w:tcW w:w="1770" w:type="dxa"/>
            <w:tcMar>
              <w:top w:w="100" w:type="dxa"/>
              <w:left w:w="100" w:type="dxa"/>
              <w:bottom w:w="100" w:type="dxa"/>
              <w:right w:w="100" w:type="dxa"/>
            </w:tcMar>
          </w:tcPr>
          <w:p w:rsidR="00053783" w:rsidRPr="00053783" w:rsidRDefault="00053783" w:rsidP="00E94FB2">
            <w:pPr>
              <w:spacing w:line="240" w:lineRule="auto"/>
              <w:rPr>
                <w:color w:val="auto"/>
              </w:rPr>
            </w:pP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b/>
                <w:color w:val="auto"/>
              </w:rPr>
              <w:t>Sum of squares</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proofErr w:type="spellStart"/>
            <w:r w:rsidRPr="00053783">
              <w:rPr>
                <w:b/>
                <w:color w:val="auto"/>
              </w:rPr>
              <w:t>df</w:t>
            </w:r>
            <w:proofErr w:type="spellEnd"/>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b/>
                <w:color w:val="auto"/>
              </w:rPr>
              <w:t>Mean square</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i/>
                <w:color w:val="auto"/>
              </w:rPr>
            </w:pPr>
            <w:r w:rsidRPr="00053783">
              <w:rPr>
                <w:b/>
                <w:i/>
                <w:color w:val="auto"/>
              </w:rPr>
              <w:t>F</w:t>
            </w: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Regression</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5,000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1</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5,000</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6.667</w:t>
            </w: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Residual</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30,000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40</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750</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Total</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35,000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41</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r>
    </w:tbl>
    <w:p w:rsidR="00053783" w:rsidRPr="00053783" w:rsidRDefault="00053783" w:rsidP="00053783">
      <w:pPr>
        <w:rPr>
          <w:color w:val="auto"/>
        </w:rPr>
      </w:pPr>
    </w:p>
    <w:p w:rsidR="00053783" w:rsidRPr="00053783" w:rsidRDefault="00053783" w:rsidP="00053783">
      <w:pPr>
        <w:numPr>
          <w:ilvl w:val="1"/>
          <w:numId w:val="1"/>
        </w:numPr>
        <w:ind w:left="810" w:hanging="359"/>
        <w:contextualSpacing/>
        <w:rPr>
          <w:color w:val="auto"/>
        </w:rPr>
      </w:pPr>
      <w:r w:rsidRPr="00053783">
        <w:rPr>
          <w:color w:val="auto"/>
        </w:rPr>
        <w:t>The predicted per capita GDP is $53032.4</w:t>
      </w:r>
    </w:p>
    <w:p w:rsidR="00053783" w:rsidRPr="00053783" w:rsidRDefault="00053783" w:rsidP="00053783">
      <w:pPr>
        <w:numPr>
          <w:ilvl w:val="1"/>
          <w:numId w:val="1"/>
        </w:numPr>
        <w:ind w:left="810" w:hanging="359"/>
        <w:contextualSpacing/>
        <w:rPr>
          <w:color w:val="auto"/>
        </w:rPr>
      </w:pPr>
      <w:r w:rsidRPr="00053783">
        <w:rPr>
          <w:color w:val="auto"/>
        </w:rPr>
        <w:t>The slope 60.2 implies that every university-educated person per 1000 people increases the per capita GDP by $60.2</w:t>
      </w:r>
    </w:p>
    <w:p w:rsidR="00053783" w:rsidRPr="00053783" w:rsidRDefault="00053783" w:rsidP="00053783">
      <w:pPr>
        <w:numPr>
          <w:ilvl w:val="1"/>
          <w:numId w:val="1"/>
        </w:numPr>
        <w:ind w:left="810" w:hanging="359"/>
        <w:contextualSpacing/>
        <w:rPr>
          <w:color w:val="auto"/>
        </w:rPr>
      </w:pPr>
      <w:r w:rsidRPr="00053783">
        <w:rPr>
          <w:color w:val="auto"/>
        </w:rPr>
        <w:t>r = 0.378</w:t>
      </w:r>
    </w:p>
    <w:p w:rsidR="00053783" w:rsidRPr="00053783" w:rsidRDefault="00053783" w:rsidP="00053783">
      <w:pPr>
        <w:numPr>
          <w:ilvl w:val="1"/>
          <w:numId w:val="1"/>
        </w:numPr>
        <w:ind w:left="810" w:hanging="359"/>
        <w:contextualSpacing/>
        <w:rPr>
          <w:color w:val="auto"/>
        </w:rPr>
      </w:pPr>
      <w:r w:rsidRPr="00053783">
        <w:rPr>
          <w:color w:val="auto"/>
        </w:rPr>
        <w:t>Standard deviation of the residuals = 27.39</w:t>
      </w:r>
    </w:p>
    <w:p w:rsidR="00053783" w:rsidRPr="00053783" w:rsidRDefault="00053783" w:rsidP="00053783">
      <w:pPr>
        <w:numPr>
          <w:ilvl w:val="1"/>
          <w:numId w:val="1"/>
        </w:numPr>
        <w:ind w:left="810" w:hanging="359"/>
        <w:contextualSpacing/>
        <w:rPr>
          <w:color w:val="auto"/>
        </w:rPr>
      </w:pPr>
      <w:r w:rsidRPr="00053783">
        <w:rPr>
          <w:color w:val="auto"/>
        </w:rPr>
        <w:t>17,032. This is the expected mean of Y when the value of x = 0.</w:t>
      </w:r>
    </w:p>
    <w:p w:rsidR="00053783" w:rsidRPr="00053783" w:rsidRDefault="00053783" w:rsidP="00053783">
      <w:pPr>
        <w:ind w:left="720"/>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p>
    <w:p w:rsidR="00053783" w:rsidRPr="00053783" w:rsidRDefault="00053783" w:rsidP="00053783">
      <w:pPr>
        <w:rPr>
          <w:color w:val="auto"/>
        </w:rPr>
      </w:pPr>
    </w:p>
    <w:tbl>
      <w:tblPr>
        <w:tblW w:w="843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053783" w:rsidRPr="00053783" w:rsidTr="00E94FB2">
        <w:tc>
          <w:tcPr>
            <w:tcW w:w="1770" w:type="dxa"/>
            <w:tcMar>
              <w:top w:w="100" w:type="dxa"/>
              <w:left w:w="100" w:type="dxa"/>
              <w:bottom w:w="100" w:type="dxa"/>
              <w:right w:w="100" w:type="dxa"/>
            </w:tcMar>
          </w:tcPr>
          <w:p w:rsidR="00053783" w:rsidRPr="00053783" w:rsidRDefault="00053783" w:rsidP="00E94FB2">
            <w:pPr>
              <w:spacing w:line="240" w:lineRule="auto"/>
              <w:rPr>
                <w:color w:val="auto"/>
              </w:rPr>
            </w:pP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b/>
                <w:color w:val="auto"/>
              </w:rPr>
              <w:t>Sum of squares</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proofErr w:type="spellStart"/>
            <w:r w:rsidRPr="00053783">
              <w:rPr>
                <w:b/>
                <w:color w:val="auto"/>
              </w:rPr>
              <w:t>df</w:t>
            </w:r>
            <w:proofErr w:type="spellEnd"/>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b/>
                <w:color w:val="auto"/>
              </w:rPr>
              <w:t>Mean square</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i/>
                <w:color w:val="auto"/>
              </w:rPr>
            </w:pPr>
            <w:r w:rsidRPr="00053783">
              <w:rPr>
                <w:b/>
                <w:i/>
                <w:color w:val="auto"/>
              </w:rPr>
              <w:t>F</w:t>
            </w: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Regression</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700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1</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700</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11.667</w:t>
            </w: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Residual</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3300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55</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60</w:t>
            </w: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r>
      <w:tr w:rsidR="00053783" w:rsidRPr="00053783" w:rsidTr="00E94FB2">
        <w:tc>
          <w:tcPr>
            <w:tcW w:w="1770" w:type="dxa"/>
            <w:tcMar>
              <w:top w:w="100" w:type="dxa"/>
              <w:left w:w="100" w:type="dxa"/>
              <w:bottom w:w="100" w:type="dxa"/>
              <w:right w:w="100" w:type="dxa"/>
            </w:tcMar>
          </w:tcPr>
          <w:p w:rsidR="00053783" w:rsidRPr="00053783" w:rsidRDefault="00053783" w:rsidP="00E94FB2">
            <w:pPr>
              <w:widowControl w:val="0"/>
              <w:spacing w:line="240" w:lineRule="auto"/>
              <w:rPr>
                <w:color w:val="auto"/>
              </w:rPr>
            </w:pPr>
            <w:r w:rsidRPr="00053783">
              <w:rPr>
                <w:b/>
                <w:color w:val="auto"/>
              </w:rPr>
              <w:t>Total</w:t>
            </w:r>
          </w:p>
        </w:tc>
        <w:tc>
          <w:tcPr>
            <w:tcW w:w="202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4000</w:t>
            </w:r>
          </w:p>
        </w:tc>
        <w:tc>
          <w:tcPr>
            <w:tcW w:w="1185" w:type="dxa"/>
            <w:tcMar>
              <w:top w:w="100" w:type="dxa"/>
              <w:left w:w="100" w:type="dxa"/>
              <w:bottom w:w="100" w:type="dxa"/>
              <w:right w:w="100" w:type="dxa"/>
            </w:tcMar>
          </w:tcPr>
          <w:p w:rsidR="00053783" w:rsidRPr="00053783" w:rsidRDefault="00053783" w:rsidP="00E94FB2">
            <w:pPr>
              <w:spacing w:line="240" w:lineRule="auto"/>
              <w:jc w:val="center"/>
              <w:rPr>
                <w:color w:val="auto"/>
              </w:rPr>
            </w:pPr>
            <w:r w:rsidRPr="00053783">
              <w:rPr>
                <w:color w:val="auto"/>
              </w:rPr>
              <w:t>56</w:t>
            </w:r>
          </w:p>
        </w:tc>
        <w:tc>
          <w:tcPr>
            <w:tcW w:w="184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c>
          <w:tcPr>
            <w:tcW w:w="1605" w:type="dxa"/>
            <w:tcMar>
              <w:top w:w="100" w:type="dxa"/>
              <w:left w:w="100" w:type="dxa"/>
              <w:bottom w:w="100" w:type="dxa"/>
              <w:right w:w="100" w:type="dxa"/>
            </w:tcMar>
          </w:tcPr>
          <w:p w:rsidR="00053783" w:rsidRPr="00053783" w:rsidRDefault="00053783" w:rsidP="00E94FB2">
            <w:pPr>
              <w:spacing w:line="240" w:lineRule="auto"/>
              <w:jc w:val="center"/>
              <w:rPr>
                <w:color w:val="auto"/>
              </w:rPr>
            </w:pPr>
          </w:p>
        </w:tc>
      </w:tr>
    </w:tbl>
    <w:p w:rsidR="00053783" w:rsidRPr="00053783" w:rsidRDefault="00053783" w:rsidP="00053783">
      <w:pPr>
        <w:rPr>
          <w:color w:val="auto"/>
        </w:rPr>
      </w:pPr>
    </w:p>
    <w:p w:rsidR="00053783" w:rsidRPr="00053783" w:rsidRDefault="00053783" w:rsidP="00053783">
      <w:pPr>
        <w:numPr>
          <w:ilvl w:val="1"/>
          <w:numId w:val="1"/>
        </w:numPr>
        <w:ind w:left="810" w:hanging="359"/>
        <w:contextualSpacing/>
        <w:rPr>
          <w:color w:val="auto"/>
        </w:rPr>
      </w:pPr>
      <w:r w:rsidRPr="00053783">
        <w:rPr>
          <w:color w:val="auto"/>
        </w:rPr>
        <w:t>The predicted test score for such a student is 520.</w:t>
      </w:r>
    </w:p>
    <w:p w:rsidR="00053783" w:rsidRPr="00053783" w:rsidRDefault="00053783" w:rsidP="00053783">
      <w:pPr>
        <w:numPr>
          <w:ilvl w:val="1"/>
          <w:numId w:val="1"/>
        </w:numPr>
        <w:ind w:left="810" w:hanging="359"/>
        <w:contextualSpacing/>
        <w:rPr>
          <w:color w:val="auto"/>
        </w:rPr>
      </w:pPr>
      <w:r w:rsidRPr="00053783">
        <w:rPr>
          <w:color w:val="auto"/>
        </w:rPr>
        <w:t>The coefficient implies that for every dollar per year the student’s family earns, they will score approximately .015 points.</w:t>
      </w:r>
    </w:p>
    <w:p w:rsidR="00053783" w:rsidRPr="00053783" w:rsidRDefault="00053783" w:rsidP="00053783">
      <w:pPr>
        <w:numPr>
          <w:ilvl w:val="1"/>
          <w:numId w:val="1"/>
        </w:numPr>
        <w:ind w:left="810" w:hanging="359"/>
        <w:contextualSpacing/>
        <w:rPr>
          <w:color w:val="auto"/>
        </w:rPr>
      </w:pPr>
      <w:r w:rsidRPr="00053783">
        <w:rPr>
          <w:color w:val="auto"/>
        </w:rPr>
        <w:t>r = 0.418</w:t>
      </w:r>
    </w:p>
    <w:p w:rsidR="00053783" w:rsidRPr="00053783" w:rsidRDefault="00053783" w:rsidP="00053783">
      <w:pPr>
        <w:numPr>
          <w:ilvl w:val="1"/>
          <w:numId w:val="1"/>
        </w:numPr>
        <w:ind w:left="810" w:hanging="359"/>
        <w:contextualSpacing/>
        <w:rPr>
          <w:color w:val="auto"/>
        </w:rPr>
      </w:pPr>
      <w:r w:rsidRPr="00053783">
        <w:rPr>
          <w:color w:val="auto"/>
        </w:rPr>
        <w:t>Standard deviation of the residuals = 7.75</w:t>
      </w:r>
    </w:p>
    <w:p w:rsidR="00053783" w:rsidRPr="00053783" w:rsidRDefault="00053783" w:rsidP="00053783">
      <w:pPr>
        <w:numPr>
          <w:ilvl w:val="1"/>
          <w:numId w:val="1"/>
        </w:numPr>
        <w:ind w:left="810" w:hanging="359"/>
        <w:contextualSpacing/>
        <w:rPr>
          <w:color w:val="auto"/>
        </w:rPr>
      </w:pPr>
      <w:r w:rsidRPr="00053783">
        <w:rPr>
          <w:color w:val="auto"/>
        </w:rPr>
        <w:t>250. In the context of this study this would be the average test score when a student’s family had zero income.  While possible, this level of income is unlikely to occur, which complicates the interpretation of the intercept in this case.</w:t>
      </w:r>
    </w:p>
    <w:p w:rsidR="00053783" w:rsidRPr="00053783" w:rsidRDefault="00053783" w:rsidP="00053783">
      <w:pPr>
        <w:rPr>
          <w:color w:val="auto"/>
        </w:rPr>
      </w:pPr>
    </w:p>
    <w:p w:rsidR="00053783" w:rsidRPr="00053783" w:rsidRDefault="00053783" w:rsidP="00053783">
      <w:pPr>
        <w:numPr>
          <w:ilvl w:val="0"/>
          <w:numId w:val="1"/>
        </w:numPr>
        <w:ind w:left="450" w:hanging="359"/>
        <w:contextualSpacing/>
        <w:rPr>
          <w:color w:val="auto"/>
        </w:rPr>
      </w:pPr>
      <w:r w:rsidRPr="00053783">
        <w:rPr>
          <w:color w:val="auto"/>
        </w:rPr>
        <w:t>14.81</w:t>
      </w:r>
    </w:p>
    <w:p w:rsidR="00053783" w:rsidRPr="00053783" w:rsidRDefault="00053783" w:rsidP="00053783">
      <w:pPr>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proofErr w:type="gramStart"/>
      <w:r w:rsidRPr="00053783">
        <w:rPr>
          <w:color w:val="auto"/>
        </w:rPr>
        <w:t>intercept</w:t>
      </w:r>
      <w:proofErr w:type="gramEnd"/>
      <w:r w:rsidRPr="00053783">
        <w:rPr>
          <w:color w:val="auto"/>
        </w:rPr>
        <w:t>: -108.7. Slope: 3.0</w:t>
      </w:r>
    </w:p>
    <w:p w:rsidR="00053783" w:rsidRPr="00053783" w:rsidRDefault="00053783" w:rsidP="00053783">
      <w:pPr>
        <w:numPr>
          <w:ilvl w:val="1"/>
          <w:numId w:val="1"/>
        </w:numPr>
        <w:ind w:left="810" w:hanging="359"/>
        <w:contextualSpacing/>
        <w:rPr>
          <w:color w:val="auto"/>
        </w:rPr>
      </w:pPr>
      <w:r w:rsidRPr="00053783">
        <w:rPr>
          <w:color w:val="auto"/>
        </w:rPr>
        <w:t>10.151</w:t>
      </w:r>
    </w:p>
    <w:p w:rsidR="00053783" w:rsidRPr="00053783" w:rsidRDefault="00053783" w:rsidP="00053783">
      <w:pPr>
        <w:numPr>
          <w:ilvl w:val="1"/>
          <w:numId w:val="1"/>
        </w:numPr>
        <w:ind w:left="810" w:hanging="359"/>
        <w:contextualSpacing/>
        <w:rPr>
          <w:color w:val="auto"/>
        </w:rPr>
      </w:pPr>
      <w:r w:rsidRPr="00053783">
        <w:rPr>
          <w:color w:val="auto"/>
        </w:rPr>
        <w:t xml:space="preserve">The </w:t>
      </w:r>
      <w:r w:rsidRPr="00053783">
        <w:rPr>
          <w:i/>
          <w:color w:val="auto"/>
        </w:rPr>
        <w:t>F</w:t>
      </w:r>
      <w:r w:rsidRPr="00053783">
        <w:rPr>
          <w:color w:val="auto"/>
        </w:rPr>
        <w:t>-value is 5.613, which is greater than the critical value of 4.96. We reject the null hypothesis.</w:t>
      </w:r>
    </w:p>
    <w:p w:rsidR="00053783" w:rsidRPr="00053783" w:rsidRDefault="00053783" w:rsidP="00053783">
      <w:pPr>
        <w:numPr>
          <w:ilvl w:val="1"/>
          <w:numId w:val="1"/>
        </w:numPr>
        <w:ind w:left="810" w:hanging="359"/>
        <w:contextualSpacing/>
        <w:rPr>
          <w:color w:val="auto"/>
        </w:rPr>
      </w:pPr>
      <w:r w:rsidRPr="00053783">
        <w:rPr>
          <w:color w:val="auto"/>
        </w:rPr>
        <w:t>.359</w:t>
      </w:r>
    </w:p>
    <w:p w:rsidR="00053783" w:rsidRPr="00053783" w:rsidRDefault="00053783" w:rsidP="00053783">
      <w:pPr>
        <w:ind w:left="720"/>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The intercept is 49868.965, and the slope is -1515.454. The significance value associated with the relationship is less than .001, so that we reject the null hypothesis.</w:t>
      </w:r>
    </w:p>
    <w:p w:rsidR="00053783" w:rsidRPr="00053783" w:rsidRDefault="00053783" w:rsidP="00053783">
      <w:pPr>
        <w:numPr>
          <w:ilvl w:val="1"/>
          <w:numId w:val="1"/>
        </w:numPr>
        <w:ind w:left="810" w:hanging="359"/>
        <w:contextualSpacing/>
        <w:rPr>
          <w:color w:val="auto"/>
        </w:rPr>
      </w:pPr>
      <w:r w:rsidRPr="00053783">
        <w:rPr>
          <w:color w:val="auto"/>
        </w:rPr>
        <w:t xml:space="preserve">The intercept is -1311.770, and the slope is 447.399. The significance value associated with the relationship is less than .001, so that we reject the null hypothesis. However, the </w:t>
      </w:r>
      <w:r w:rsidRPr="00053783">
        <w:rPr>
          <w:i/>
          <w:color w:val="auto"/>
        </w:rPr>
        <w:t>R</w:t>
      </w:r>
      <w:r w:rsidRPr="00053783">
        <w:rPr>
          <w:color w:val="auto"/>
          <w:vertAlign w:val="superscript"/>
        </w:rPr>
        <w:t>2</w:t>
      </w:r>
      <w:r w:rsidRPr="00053783">
        <w:rPr>
          <w:color w:val="auto"/>
        </w:rPr>
        <w:t xml:space="preserve"> value associated with floor area as the independent variable is .468, compared with the R</w:t>
      </w:r>
      <w:r w:rsidRPr="00053783">
        <w:rPr>
          <w:color w:val="auto"/>
          <w:vertAlign w:val="superscript"/>
        </w:rPr>
        <w:t>2</w:t>
      </w:r>
      <w:r w:rsidRPr="00053783">
        <w:rPr>
          <w:color w:val="auto"/>
        </w:rPr>
        <w:t xml:space="preserve"> associated with unemployment, which was .071. The explanation power differs substantially between the two.</w:t>
      </w:r>
    </w:p>
    <w:p w:rsidR="00053783" w:rsidRPr="00053783" w:rsidRDefault="00053783" w:rsidP="00053783">
      <w:pPr>
        <w:ind w:left="720"/>
        <w:rPr>
          <w:color w:val="auto"/>
        </w:rPr>
      </w:pPr>
    </w:p>
    <w:p w:rsidR="00053783" w:rsidRPr="00053783" w:rsidRDefault="00053783" w:rsidP="00053783">
      <w:pPr>
        <w:numPr>
          <w:ilvl w:val="0"/>
          <w:numId w:val="1"/>
        </w:numPr>
        <w:ind w:left="450" w:hanging="359"/>
        <w:contextualSpacing/>
        <w:rPr>
          <w:color w:val="auto"/>
        </w:rPr>
      </w:pPr>
    </w:p>
    <w:p w:rsidR="00053783" w:rsidRPr="00053783" w:rsidRDefault="00053783" w:rsidP="00053783">
      <w:pPr>
        <w:numPr>
          <w:ilvl w:val="1"/>
          <w:numId w:val="1"/>
        </w:numPr>
        <w:ind w:left="810" w:hanging="359"/>
        <w:contextualSpacing/>
        <w:rPr>
          <w:color w:val="auto"/>
        </w:rPr>
      </w:pPr>
      <w:r w:rsidRPr="00053783">
        <w:rPr>
          <w:color w:val="auto"/>
        </w:rPr>
        <w:t>The intercept is 1841.9, and the slope is 85.9. The significance value associated with the relationship is less than .001, so that we reject the null hypothesis.</w:t>
      </w:r>
    </w:p>
    <w:p w:rsidR="00053783" w:rsidRPr="00053783" w:rsidRDefault="00053783" w:rsidP="00053783">
      <w:pPr>
        <w:numPr>
          <w:ilvl w:val="1"/>
          <w:numId w:val="1"/>
        </w:numPr>
        <w:ind w:left="810" w:hanging="359"/>
        <w:contextualSpacing/>
        <w:rPr>
          <w:color w:val="auto"/>
        </w:rPr>
      </w:pPr>
      <w:r w:rsidRPr="00053783">
        <w:rPr>
          <w:color w:val="auto"/>
        </w:rPr>
        <w:t>The intercept is 92984.2, and the slope is 6.4. The significance value associated with the relationship is less than .001, so that we reject the null hypothesis. However, the R</w:t>
      </w:r>
      <w:r w:rsidRPr="00053783">
        <w:rPr>
          <w:color w:val="auto"/>
          <w:vertAlign w:val="superscript"/>
        </w:rPr>
        <w:t>2</w:t>
      </w:r>
      <w:r w:rsidRPr="00053783">
        <w:rPr>
          <w:color w:val="auto"/>
        </w:rPr>
        <w:t xml:space="preserve"> value associated with the floor area as the independent variable is .397, compared with the R</w:t>
      </w:r>
      <w:r w:rsidRPr="00053783">
        <w:rPr>
          <w:color w:val="auto"/>
          <w:vertAlign w:val="superscript"/>
        </w:rPr>
        <w:t>2</w:t>
      </w:r>
      <w:r w:rsidRPr="00053783">
        <w:rPr>
          <w:color w:val="auto"/>
        </w:rPr>
        <w:t xml:space="preserve"> associated with lot size, which was .045. The explanation power differs substantially between the two, so that price depends more on the size of the housing than on the lot.</w:t>
      </w:r>
    </w:p>
    <w:p w:rsidR="00053783" w:rsidRPr="00053783" w:rsidRDefault="00053783" w:rsidP="00053783">
      <w:pPr>
        <w:rPr>
          <w:color w:val="auto"/>
        </w:rPr>
      </w:pPr>
    </w:p>
    <w:p w:rsidR="00053783" w:rsidRPr="00053783" w:rsidRDefault="00053783" w:rsidP="00053783">
      <w:pPr>
        <w:rPr>
          <w:color w:val="auto"/>
        </w:rPr>
      </w:pPr>
    </w:p>
    <w:p w:rsidR="00053783" w:rsidRPr="00053783" w:rsidRDefault="00053783">
      <w:pPr>
        <w:rPr>
          <w:color w:val="auto"/>
        </w:rPr>
      </w:pPr>
      <w:bookmarkStart w:id="0" w:name="_GoBack"/>
      <w:bookmarkEnd w:id="0"/>
    </w:p>
    <w:sectPr w:rsidR="00053783" w:rsidRPr="000537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FCA"/>
    <w:multiLevelType w:val="multilevel"/>
    <w:tmpl w:val="0E705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4A954FF"/>
    <w:multiLevelType w:val="multilevel"/>
    <w:tmpl w:val="7F209308"/>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1EDB76BE"/>
    <w:multiLevelType w:val="multilevel"/>
    <w:tmpl w:val="0E705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BF045E4"/>
    <w:multiLevelType w:val="multilevel"/>
    <w:tmpl w:val="0F3CA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FCF5068"/>
    <w:multiLevelType w:val="multilevel"/>
    <w:tmpl w:val="0E705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57E5A83"/>
    <w:multiLevelType w:val="multilevel"/>
    <w:tmpl w:val="0E705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848669C"/>
    <w:multiLevelType w:val="hybridMultilevel"/>
    <w:tmpl w:val="6F767D4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A3FBE"/>
    <w:multiLevelType w:val="hybridMultilevel"/>
    <w:tmpl w:val="35CC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6266F"/>
    <w:multiLevelType w:val="multilevel"/>
    <w:tmpl w:val="0E705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3D466B8"/>
    <w:multiLevelType w:val="multilevel"/>
    <w:tmpl w:val="ED1851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77219EF"/>
    <w:multiLevelType w:val="multilevel"/>
    <w:tmpl w:val="2ACC26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0"/>
  </w:num>
  <w:num w:numId="4">
    <w:abstractNumId w:val="0"/>
  </w:num>
  <w:num w:numId="5">
    <w:abstractNumId w:val="4"/>
  </w:num>
  <w:num w:numId="6">
    <w:abstractNumId w:val="6"/>
  </w:num>
  <w:num w:numId="7">
    <w:abstractNumId w:val="2"/>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B80B59"/>
    <w:rsid w:val="00053783"/>
    <w:rsid w:val="002B15A4"/>
    <w:rsid w:val="003170F7"/>
    <w:rsid w:val="004110A4"/>
    <w:rsid w:val="00440924"/>
    <w:rsid w:val="004E24FD"/>
    <w:rsid w:val="00540DA1"/>
    <w:rsid w:val="006006D2"/>
    <w:rsid w:val="00667853"/>
    <w:rsid w:val="00705C35"/>
    <w:rsid w:val="00744B64"/>
    <w:rsid w:val="007D583D"/>
    <w:rsid w:val="007E5732"/>
    <w:rsid w:val="00871FF6"/>
    <w:rsid w:val="008B25E6"/>
    <w:rsid w:val="008D555B"/>
    <w:rsid w:val="008F13BB"/>
    <w:rsid w:val="00933FF4"/>
    <w:rsid w:val="00993CE1"/>
    <w:rsid w:val="00A650B1"/>
    <w:rsid w:val="00B80B59"/>
    <w:rsid w:val="00C90365"/>
    <w:rsid w:val="00D017DE"/>
    <w:rsid w:val="00D60608"/>
    <w:rsid w:val="00DA1B4D"/>
    <w:rsid w:val="00ED4628"/>
    <w:rsid w:val="00F6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76A1"/>
  <w15:docId w15:val="{4FFAF9C8-A015-40CD-AFCF-4F5EDB82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styleId="TableGrid">
    <w:name w:val="Table Grid"/>
    <w:basedOn w:val="TableNormal"/>
    <w:uiPriority w:val="59"/>
    <w:rsid w:val="00D017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FBA4-C761-46EC-840A-7E7E612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8 Material.docx</vt:lpstr>
    </vt:vector>
  </TitlesOfParts>
  <Company>Sage Publications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Material.docx</dc:title>
  <dc:creator>Oldfield, Matthew</dc:creator>
  <cp:lastModifiedBy>Andrea-Jane Morris</cp:lastModifiedBy>
  <cp:revision>2</cp:revision>
  <dcterms:created xsi:type="dcterms:W3CDTF">2019-12-04T11:46:00Z</dcterms:created>
  <dcterms:modified xsi:type="dcterms:W3CDTF">2019-12-04T11:46:00Z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