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410C" w:rsidRPr="003B5003" w:rsidRDefault="0021410C">
      <w:pPr>
        <w:rPr>
          <w:b/>
          <w:color w:val="auto"/>
        </w:rPr>
      </w:pPr>
      <w:r w:rsidRPr="003B5003">
        <w:rPr>
          <w:b/>
          <w:color w:val="auto"/>
        </w:rPr>
        <w:t>Chapter 7 Exercises</w:t>
      </w:r>
    </w:p>
    <w:p w:rsidR="0021410C" w:rsidRPr="003B5003" w:rsidRDefault="0021410C">
      <w:pPr>
        <w:rPr>
          <w:b/>
          <w:color w:val="auto"/>
        </w:rPr>
      </w:pPr>
    </w:p>
    <w:p w:rsidR="004973F9" w:rsidRPr="003B5003" w:rsidRDefault="00921FED">
      <w:pPr>
        <w:rPr>
          <w:color w:val="auto"/>
        </w:rPr>
      </w:pPr>
      <w:r w:rsidRPr="003B5003">
        <w:rPr>
          <w:b/>
          <w:color w:val="auto"/>
        </w:rPr>
        <w:t>Concepts</w:t>
      </w:r>
    </w:p>
    <w:p w:rsidR="004973F9" w:rsidRPr="003B5003" w:rsidRDefault="004973F9">
      <w:pPr>
        <w:rPr>
          <w:color w:val="auto"/>
        </w:rPr>
      </w:pPr>
    </w:p>
    <w:p w:rsidR="004973F9" w:rsidRPr="003B5003" w:rsidRDefault="00921FED">
      <w:pPr>
        <w:numPr>
          <w:ilvl w:val="0"/>
          <w:numId w:val="2"/>
        </w:numPr>
        <w:ind w:left="450" w:hanging="359"/>
        <w:contextualSpacing/>
        <w:rPr>
          <w:color w:val="auto"/>
        </w:rPr>
      </w:pPr>
      <w:r w:rsidRPr="003B5003">
        <w:rPr>
          <w:color w:val="auto"/>
        </w:rPr>
        <w:t>If the correlation coefficient is low, is it necessarily correct to assume that the variables are not related? What other factors might be in play?</w:t>
      </w:r>
    </w:p>
    <w:p w:rsidR="00090D65" w:rsidRPr="003B5003" w:rsidRDefault="00090D65" w:rsidP="00090D65">
      <w:pPr>
        <w:ind w:left="450"/>
        <w:contextualSpacing/>
        <w:rPr>
          <w:color w:val="auto"/>
        </w:rPr>
      </w:pPr>
    </w:p>
    <w:p w:rsidR="00AD0972" w:rsidRPr="003B5003" w:rsidRDefault="00AD0972">
      <w:pPr>
        <w:numPr>
          <w:ilvl w:val="0"/>
          <w:numId w:val="2"/>
        </w:numPr>
        <w:ind w:left="450" w:hanging="359"/>
        <w:contextualSpacing/>
        <w:rPr>
          <w:color w:val="auto"/>
        </w:rPr>
      </w:pPr>
      <w:r w:rsidRPr="003B5003">
        <w:rPr>
          <w:color w:val="auto"/>
        </w:rPr>
        <w:t>What are the assumptions of Pearson’s Correlation? How might a failure to meet each assumption affect an analysis?</w:t>
      </w:r>
    </w:p>
    <w:p w:rsidR="00090D65" w:rsidRPr="003B5003" w:rsidRDefault="00090D65" w:rsidP="00090D65">
      <w:pPr>
        <w:contextualSpacing/>
        <w:rPr>
          <w:color w:val="auto"/>
        </w:rPr>
      </w:pPr>
    </w:p>
    <w:p w:rsidR="004973F9" w:rsidRPr="003B5003" w:rsidRDefault="00921FED">
      <w:pPr>
        <w:numPr>
          <w:ilvl w:val="0"/>
          <w:numId w:val="2"/>
        </w:numPr>
        <w:ind w:left="450" w:hanging="359"/>
        <w:contextualSpacing/>
        <w:rPr>
          <w:color w:val="auto"/>
        </w:rPr>
      </w:pPr>
      <w:r w:rsidRPr="003B5003">
        <w:rPr>
          <w:color w:val="auto"/>
        </w:rPr>
        <w:t>What are the benefits of having a large sample size? What are the drawbacks, i.e. what should a researcher keep in mind upon finding that two variables are significantly correlated in a study with a large sample size?</w:t>
      </w:r>
    </w:p>
    <w:p w:rsidR="00090D65" w:rsidRPr="003B5003" w:rsidRDefault="00090D65" w:rsidP="00090D65">
      <w:pPr>
        <w:contextualSpacing/>
        <w:rPr>
          <w:color w:val="auto"/>
        </w:rPr>
      </w:pPr>
    </w:p>
    <w:p w:rsidR="004973F9" w:rsidRPr="003B5003" w:rsidRDefault="00921FED">
      <w:pPr>
        <w:numPr>
          <w:ilvl w:val="0"/>
          <w:numId w:val="2"/>
        </w:numPr>
        <w:ind w:left="450" w:hanging="359"/>
        <w:contextualSpacing/>
        <w:rPr>
          <w:color w:val="auto"/>
        </w:rPr>
      </w:pPr>
      <w:r w:rsidRPr="003B5003">
        <w:rPr>
          <w:color w:val="auto"/>
        </w:rPr>
        <w:t>Spatial scales, levels of aggregation, and lack of independence can all influence the likelihood of accepting the null hypothesis. Explain each of these.</w:t>
      </w:r>
    </w:p>
    <w:p w:rsidR="004973F9" w:rsidRPr="003B5003" w:rsidRDefault="004973F9">
      <w:pPr>
        <w:rPr>
          <w:color w:val="auto"/>
        </w:rPr>
      </w:pPr>
    </w:p>
    <w:p w:rsidR="004973F9" w:rsidRPr="003B5003" w:rsidRDefault="00921FED">
      <w:pPr>
        <w:rPr>
          <w:color w:val="auto"/>
        </w:rPr>
      </w:pPr>
      <w:r w:rsidRPr="003B5003">
        <w:rPr>
          <w:b/>
          <w:color w:val="auto"/>
        </w:rPr>
        <w:t>Exercises</w:t>
      </w:r>
    </w:p>
    <w:p w:rsidR="004973F9" w:rsidRPr="003B5003" w:rsidRDefault="004973F9">
      <w:pPr>
        <w:rPr>
          <w:color w:val="auto"/>
        </w:rPr>
      </w:pPr>
    </w:p>
    <w:p w:rsidR="004973F9" w:rsidRPr="003B5003" w:rsidRDefault="00921FED">
      <w:pPr>
        <w:numPr>
          <w:ilvl w:val="0"/>
          <w:numId w:val="3"/>
        </w:numPr>
        <w:ind w:left="450" w:hanging="359"/>
        <w:contextualSpacing/>
        <w:rPr>
          <w:color w:val="auto"/>
        </w:rPr>
      </w:pPr>
      <w:r w:rsidRPr="003B5003">
        <w:rPr>
          <w:color w:val="auto"/>
        </w:rPr>
        <w:t>Use the following data to answer the questions:</w:t>
      </w:r>
    </w:p>
    <w:p w:rsidR="004973F9" w:rsidRPr="003B5003" w:rsidRDefault="004973F9">
      <w:pPr>
        <w:ind w:firstLine="450"/>
        <w:rPr>
          <w:color w:val="auto"/>
        </w:rPr>
      </w:pPr>
    </w:p>
    <w:tbl>
      <w:tblPr>
        <w:tblStyle w:val="a"/>
        <w:tblW w:w="5280"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2040"/>
        <w:gridCol w:w="1965"/>
      </w:tblGrid>
      <w:tr w:rsidR="003B5003" w:rsidRPr="003B5003">
        <w:tc>
          <w:tcPr>
            <w:tcW w:w="127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color w:val="auto"/>
              </w:rPr>
              <w:t>Record</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b/>
                <w:color w:val="auto"/>
              </w:rPr>
              <w:t>X</w:t>
            </w:r>
          </w:p>
        </w:tc>
        <w:tc>
          <w:tcPr>
            <w:tcW w:w="196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b/>
                <w:color w:val="auto"/>
              </w:rPr>
              <w:t>Y</w:t>
            </w:r>
          </w:p>
        </w:tc>
      </w:tr>
      <w:tr w:rsidR="003B5003" w:rsidRPr="003B5003">
        <w:tc>
          <w:tcPr>
            <w:tcW w:w="127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1</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164</w:t>
            </w:r>
          </w:p>
        </w:tc>
        <w:tc>
          <w:tcPr>
            <w:tcW w:w="196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782</w:t>
            </w:r>
          </w:p>
        </w:tc>
      </w:tr>
      <w:tr w:rsidR="003B5003" w:rsidRPr="003B5003">
        <w:tc>
          <w:tcPr>
            <w:tcW w:w="127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2</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89</w:t>
            </w:r>
          </w:p>
        </w:tc>
        <w:tc>
          <w:tcPr>
            <w:tcW w:w="196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401</w:t>
            </w:r>
          </w:p>
        </w:tc>
      </w:tr>
      <w:tr w:rsidR="003B5003" w:rsidRPr="003B5003">
        <w:tc>
          <w:tcPr>
            <w:tcW w:w="127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3</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98</w:t>
            </w:r>
          </w:p>
        </w:tc>
        <w:tc>
          <w:tcPr>
            <w:tcW w:w="196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456</w:t>
            </w:r>
          </w:p>
        </w:tc>
      </w:tr>
      <w:tr w:rsidR="003B5003" w:rsidRPr="003B5003">
        <w:tc>
          <w:tcPr>
            <w:tcW w:w="127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4</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140</w:t>
            </w:r>
          </w:p>
        </w:tc>
        <w:tc>
          <w:tcPr>
            <w:tcW w:w="196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759</w:t>
            </w:r>
          </w:p>
        </w:tc>
      </w:tr>
      <w:tr w:rsidR="004973F9" w:rsidRPr="003B5003">
        <w:tc>
          <w:tcPr>
            <w:tcW w:w="127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5</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150</w:t>
            </w:r>
          </w:p>
        </w:tc>
        <w:tc>
          <w:tcPr>
            <w:tcW w:w="196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895</w:t>
            </w:r>
          </w:p>
        </w:tc>
      </w:tr>
    </w:tbl>
    <w:p w:rsidR="004973F9" w:rsidRPr="003B5003" w:rsidRDefault="004973F9">
      <w:pPr>
        <w:ind w:firstLine="450"/>
        <w:rPr>
          <w:color w:val="auto"/>
        </w:rPr>
      </w:pPr>
    </w:p>
    <w:p w:rsidR="004973F9" w:rsidRPr="003B5003" w:rsidRDefault="00921FED">
      <w:pPr>
        <w:numPr>
          <w:ilvl w:val="1"/>
          <w:numId w:val="3"/>
        </w:numPr>
        <w:ind w:left="810" w:hanging="359"/>
        <w:contextualSpacing/>
        <w:rPr>
          <w:color w:val="auto"/>
        </w:rPr>
      </w:pPr>
      <w:r w:rsidRPr="003B5003">
        <w:rPr>
          <w:color w:val="auto"/>
        </w:rPr>
        <w:t>Find the correlation coefficient for the sample data.</w:t>
      </w:r>
    </w:p>
    <w:p w:rsidR="004973F9" w:rsidRPr="003B5003" w:rsidRDefault="00921FED" w:rsidP="00790D91">
      <w:pPr>
        <w:pStyle w:val="ListParagraph"/>
        <w:numPr>
          <w:ilvl w:val="1"/>
          <w:numId w:val="3"/>
        </w:numPr>
        <w:rPr>
          <w:color w:val="auto"/>
        </w:rPr>
      </w:pPr>
      <w:r w:rsidRPr="003B5003">
        <w:rPr>
          <w:color w:val="auto"/>
        </w:rPr>
        <w:t xml:space="preserve">Test the null hypothesis that </w:t>
      </w:r>
      <w:r w:rsidR="00790D91" w:rsidRPr="003B5003">
        <w:rPr>
          <w:color w:val="auto"/>
        </w:rPr>
        <w:t xml:space="preserve">ρ </w:t>
      </w:r>
      <w:r w:rsidRPr="003B5003">
        <w:rPr>
          <w:color w:val="auto"/>
        </w:rPr>
        <w:t>=</w:t>
      </w:r>
      <w:r w:rsidR="00790D91" w:rsidRPr="003B5003">
        <w:rPr>
          <w:color w:val="auto"/>
        </w:rPr>
        <w:t xml:space="preserve"> </w:t>
      </w:r>
      <w:r w:rsidRPr="003B5003">
        <w:rPr>
          <w:color w:val="auto"/>
        </w:rPr>
        <w:t>0.</w:t>
      </w:r>
    </w:p>
    <w:p w:rsidR="004973F9" w:rsidRPr="003B5003" w:rsidRDefault="00921FED">
      <w:pPr>
        <w:numPr>
          <w:ilvl w:val="1"/>
          <w:numId w:val="3"/>
        </w:numPr>
        <w:ind w:left="810" w:hanging="359"/>
        <w:contextualSpacing/>
        <w:rPr>
          <w:color w:val="auto"/>
        </w:rPr>
      </w:pPr>
      <w:r w:rsidRPr="003B5003">
        <w:rPr>
          <w:color w:val="auto"/>
        </w:rPr>
        <w:t>Find Spearman’s rank correlation coefficient for the data, and test whether it is significantly different from zero.</w:t>
      </w:r>
    </w:p>
    <w:p w:rsidR="004973F9" w:rsidRPr="003B5003" w:rsidRDefault="004973F9">
      <w:pPr>
        <w:rPr>
          <w:color w:val="auto"/>
        </w:rPr>
      </w:pPr>
    </w:p>
    <w:p w:rsidR="004973F9" w:rsidRPr="003B5003" w:rsidRDefault="00921FED">
      <w:pPr>
        <w:numPr>
          <w:ilvl w:val="0"/>
          <w:numId w:val="3"/>
        </w:numPr>
        <w:ind w:left="450" w:hanging="359"/>
        <w:contextualSpacing/>
        <w:rPr>
          <w:color w:val="auto"/>
        </w:rPr>
      </w:pPr>
      <w:r w:rsidRPr="003B5003">
        <w:rPr>
          <w:color w:val="auto"/>
        </w:rPr>
        <w:t xml:space="preserve">Plot the following points and calculate the correlation coefficient </w:t>
      </w:r>
      <w:r w:rsidRPr="003B5003">
        <w:rPr>
          <w:i/>
          <w:color w:val="auto"/>
        </w:rPr>
        <w:t>r</w:t>
      </w:r>
      <w:r w:rsidRPr="003B5003">
        <w:rPr>
          <w:color w:val="auto"/>
        </w:rPr>
        <w:t xml:space="preserve"> for them. State whether you believe a correlation exists between the variables, and why the correlation coefficient reflects or fails to reflect the relationship.</w:t>
      </w:r>
    </w:p>
    <w:p w:rsidR="004973F9" w:rsidRPr="003B5003" w:rsidRDefault="004973F9">
      <w:pPr>
        <w:rPr>
          <w:color w:val="auto"/>
        </w:rPr>
      </w:pPr>
    </w:p>
    <w:tbl>
      <w:tblPr>
        <w:tblStyle w:val="a0"/>
        <w:tblW w:w="5295" w:type="dxa"/>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2085"/>
        <w:gridCol w:w="1905"/>
      </w:tblGrid>
      <w:tr w:rsidR="003B5003" w:rsidRPr="003B5003">
        <w:tc>
          <w:tcPr>
            <w:tcW w:w="1305" w:type="dxa"/>
            <w:tcMar>
              <w:top w:w="100" w:type="dxa"/>
              <w:left w:w="100" w:type="dxa"/>
              <w:bottom w:w="100" w:type="dxa"/>
              <w:right w:w="100" w:type="dxa"/>
            </w:tcMar>
          </w:tcPr>
          <w:p w:rsidR="004973F9" w:rsidRPr="003B5003" w:rsidRDefault="00921FED">
            <w:pPr>
              <w:widowControl w:val="0"/>
              <w:spacing w:line="240" w:lineRule="auto"/>
              <w:jc w:val="center"/>
              <w:rPr>
                <w:color w:val="auto"/>
              </w:rPr>
            </w:pPr>
            <w:r w:rsidRPr="003B5003">
              <w:rPr>
                <w:b/>
                <w:color w:val="auto"/>
              </w:rPr>
              <w:t>Record</w:t>
            </w:r>
          </w:p>
        </w:tc>
        <w:tc>
          <w:tcPr>
            <w:tcW w:w="2085" w:type="dxa"/>
            <w:tcMar>
              <w:top w:w="100" w:type="dxa"/>
              <w:left w:w="100" w:type="dxa"/>
              <w:bottom w:w="100" w:type="dxa"/>
              <w:right w:w="100" w:type="dxa"/>
            </w:tcMar>
          </w:tcPr>
          <w:p w:rsidR="004973F9" w:rsidRPr="003B5003" w:rsidRDefault="00921FED">
            <w:pPr>
              <w:widowControl w:val="0"/>
              <w:spacing w:line="240" w:lineRule="auto"/>
              <w:jc w:val="center"/>
              <w:rPr>
                <w:color w:val="auto"/>
              </w:rPr>
            </w:pPr>
            <w:r w:rsidRPr="003B5003">
              <w:rPr>
                <w:b/>
                <w:color w:val="auto"/>
              </w:rPr>
              <w:t>X</w:t>
            </w:r>
          </w:p>
        </w:tc>
        <w:tc>
          <w:tcPr>
            <w:tcW w:w="1905" w:type="dxa"/>
            <w:tcMar>
              <w:top w:w="100" w:type="dxa"/>
              <w:left w:w="100" w:type="dxa"/>
              <w:bottom w:w="100" w:type="dxa"/>
              <w:right w:w="100" w:type="dxa"/>
            </w:tcMar>
          </w:tcPr>
          <w:p w:rsidR="004973F9" w:rsidRPr="003B5003" w:rsidRDefault="00921FED">
            <w:pPr>
              <w:widowControl w:val="0"/>
              <w:spacing w:line="240" w:lineRule="auto"/>
              <w:jc w:val="center"/>
              <w:rPr>
                <w:color w:val="auto"/>
              </w:rPr>
            </w:pPr>
            <w:r w:rsidRPr="003B5003">
              <w:rPr>
                <w:b/>
                <w:color w:val="auto"/>
              </w:rPr>
              <w:t>Y</w:t>
            </w:r>
          </w:p>
        </w:tc>
      </w:tr>
      <w:tr w:rsidR="003B5003" w:rsidRPr="003B5003">
        <w:tc>
          <w:tcPr>
            <w:tcW w:w="130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1</w:t>
            </w:r>
          </w:p>
        </w:tc>
        <w:tc>
          <w:tcPr>
            <w:tcW w:w="208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58</w:t>
            </w:r>
          </w:p>
        </w:tc>
        <w:tc>
          <w:tcPr>
            <w:tcW w:w="190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20378</w:t>
            </w:r>
          </w:p>
        </w:tc>
      </w:tr>
      <w:tr w:rsidR="003B5003" w:rsidRPr="003B5003">
        <w:tc>
          <w:tcPr>
            <w:tcW w:w="130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2</w:t>
            </w:r>
          </w:p>
        </w:tc>
        <w:tc>
          <w:tcPr>
            <w:tcW w:w="208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19</w:t>
            </w:r>
          </w:p>
        </w:tc>
        <w:tc>
          <w:tcPr>
            <w:tcW w:w="190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2</w:t>
            </w:r>
          </w:p>
        </w:tc>
      </w:tr>
      <w:tr w:rsidR="003B5003" w:rsidRPr="003B5003">
        <w:tc>
          <w:tcPr>
            <w:tcW w:w="130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3</w:t>
            </w:r>
          </w:p>
        </w:tc>
        <w:tc>
          <w:tcPr>
            <w:tcW w:w="208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53</w:t>
            </w:r>
          </w:p>
        </w:tc>
        <w:tc>
          <w:tcPr>
            <w:tcW w:w="190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3752</w:t>
            </w:r>
          </w:p>
        </w:tc>
      </w:tr>
      <w:tr w:rsidR="003B5003" w:rsidRPr="003B5003">
        <w:tc>
          <w:tcPr>
            <w:tcW w:w="130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4</w:t>
            </w:r>
          </w:p>
        </w:tc>
        <w:tc>
          <w:tcPr>
            <w:tcW w:w="208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11</w:t>
            </w:r>
          </w:p>
        </w:tc>
        <w:tc>
          <w:tcPr>
            <w:tcW w:w="190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0.1</w:t>
            </w:r>
          </w:p>
        </w:tc>
      </w:tr>
      <w:tr w:rsidR="003B5003" w:rsidRPr="003B5003">
        <w:tc>
          <w:tcPr>
            <w:tcW w:w="130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5</w:t>
            </w:r>
          </w:p>
        </w:tc>
        <w:tc>
          <w:tcPr>
            <w:tcW w:w="208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27</w:t>
            </w:r>
          </w:p>
        </w:tc>
        <w:tc>
          <w:tcPr>
            <w:tcW w:w="190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14</w:t>
            </w:r>
          </w:p>
        </w:tc>
      </w:tr>
      <w:tr w:rsidR="003B5003" w:rsidRPr="003B5003">
        <w:tc>
          <w:tcPr>
            <w:tcW w:w="130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6</w:t>
            </w:r>
          </w:p>
        </w:tc>
        <w:tc>
          <w:tcPr>
            <w:tcW w:w="208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70</w:t>
            </w:r>
          </w:p>
        </w:tc>
        <w:tc>
          <w:tcPr>
            <w:tcW w:w="190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99575</w:t>
            </w:r>
          </w:p>
        </w:tc>
      </w:tr>
      <w:tr w:rsidR="003B5003" w:rsidRPr="003B5003">
        <w:tc>
          <w:tcPr>
            <w:tcW w:w="130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7</w:t>
            </w:r>
          </w:p>
        </w:tc>
        <w:tc>
          <w:tcPr>
            <w:tcW w:w="208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89</w:t>
            </w:r>
          </w:p>
        </w:tc>
        <w:tc>
          <w:tcPr>
            <w:tcW w:w="190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1248286</w:t>
            </w:r>
          </w:p>
        </w:tc>
      </w:tr>
      <w:tr w:rsidR="004973F9" w:rsidRPr="003B5003">
        <w:tc>
          <w:tcPr>
            <w:tcW w:w="130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8</w:t>
            </w:r>
          </w:p>
        </w:tc>
        <w:tc>
          <w:tcPr>
            <w:tcW w:w="208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42</w:t>
            </w:r>
          </w:p>
        </w:tc>
        <w:tc>
          <w:tcPr>
            <w:tcW w:w="190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135</w:t>
            </w:r>
          </w:p>
        </w:tc>
      </w:tr>
    </w:tbl>
    <w:p w:rsidR="004973F9" w:rsidRPr="003B5003" w:rsidRDefault="004973F9">
      <w:pPr>
        <w:rPr>
          <w:color w:val="auto"/>
        </w:rPr>
      </w:pPr>
    </w:p>
    <w:p w:rsidR="004973F9" w:rsidRPr="003B5003" w:rsidRDefault="00921FED">
      <w:pPr>
        <w:numPr>
          <w:ilvl w:val="0"/>
          <w:numId w:val="3"/>
        </w:numPr>
        <w:ind w:left="450" w:hanging="359"/>
        <w:contextualSpacing/>
        <w:rPr>
          <w:color w:val="auto"/>
        </w:rPr>
      </w:pPr>
      <w:r w:rsidRPr="003B5003">
        <w:rPr>
          <w:color w:val="auto"/>
        </w:rPr>
        <w:t>Repeat the analysis described in Exercise (2) with the following data.</w:t>
      </w:r>
    </w:p>
    <w:p w:rsidR="004973F9" w:rsidRPr="003B5003" w:rsidRDefault="004973F9">
      <w:pPr>
        <w:rPr>
          <w:color w:val="auto"/>
        </w:rPr>
      </w:pPr>
    </w:p>
    <w:tbl>
      <w:tblPr>
        <w:tblStyle w:val="a1"/>
        <w:tblW w:w="5295" w:type="dxa"/>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2055"/>
        <w:gridCol w:w="1920"/>
      </w:tblGrid>
      <w:tr w:rsidR="003B5003" w:rsidRPr="003B5003">
        <w:tc>
          <w:tcPr>
            <w:tcW w:w="1320" w:type="dxa"/>
            <w:tcMar>
              <w:top w:w="100" w:type="dxa"/>
              <w:left w:w="100" w:type="dxa"/>
              <w:bottom w:w="100" w:type="dxa"/>
              <w:right w:w="100" w:type="dxa"/>
            </w:tcMar>
          </w:tcPr>
          <w:p w:rsidR="004973F9" w:rsidRPr="003B5003" w:rsidRDefault="00921FED">
            <w:pPr>
              <w:widowControl w:val="0"/>
              <w:spacing w:line="240" w:lineRule="auto"/>
              <w:jc w:val="center"/>
              <w:rPr>
                <w:color w:val="auto"/>
              </w:rPr>
            </w:pPr>
            <w:r w:rsidRPr="003B5003">
              <w:rPr>
                <w:b/>
                <w:color w:val="auto"/>
              </w:rPr>
              <w:t>Record</w:t>
            </w:r>
          </w:p>
        </w:tc>
        <w:tc>
          <w:tcPr>
            <w:tcW w:w="2055" w:type="dxa"/>
            <w:tcMar>
              <w:top w:w="100" w:type="dxa"/>
              <w:left w:w="100" w:type="dxa"/>
              <w:bottom w:w="100" w:type="dxa"/>
              <w:right w:w="100" w:type="dxa"/>
            </w:tcMar>
          </w:tcPr>
          <w:p w:rsidR="004973F9" w:rsidRPr="003B5003" w:rsidRDefault="00921FED">
            <w:pPr>
              <w:widowControl w:val="0"/>
              <w:spacing w:line="240" w:lineRule="auto"/>
              <w:jc w:val="center"/>
              <w:rPr>
                <w:color w:val="auto"/>
              </w:rPr>
            </w:pPr>
            <w:r w:rsidRPr="003B5003">
              <w:rPr>
                <w:b/>
                <w:color w:val="auto"/>
              </w:rPr>
              <w:t>X</w:t>
            </w:r>
          </w:p>
        </w:tc>
        <w:tc>
          <w:tcPr>
            <w:tcW w:w="1920" w:type="dxa"/>
            <w:tcMar>
              <w:top w:w="100" w:type="dxa"/>
              <w:left w:w="100" w:type="dxa"/>
              <w:bottom w:w="100" w:type="dxa"/>
              <w:right w:w="100" w:type="dxa"/>
            </w:tcMar>
          </w:tcPr>
          <w:p w:rsidR="004973F9" w:rsidRPr="003B5003" w:rsidRDefault="00921FED">
            <w:pPr>
              <w:widowControl w:val="0"/>
              <w:spacing w:line="240" w:lineRule="auto"/>
              <w:jc w:val="center"/>
              <w:rPr>
                <w:color w:val="auto"/>
              </w:rPr>
            </w:pPr>
            <w:r w:rsidRPr="003B5003">
              <w:rPr>
                <w:b/>
                <w:color w:val="auto"/>
              </w:rPr>
              <w:t>Y</w:t>
            </w:r>
          </w:p>
        </w:tc>
      </w:tr>
      <w:tr w:rsidR="003B5003" w:rsidRPr="003B5003">
        <w:tc>
          <w:tcPr>
            <w:tcW w:w="132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1</w:t>
            </w:r>
          </w:p>
        </w:tc>
        <w:tc>
          <w:tcPr>
            <w:tcW w:w="205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62</w:t>
            </w:r>
          </w:p>
        </w:tc>
        <w:tc>
          <w:tcPr>
            <w:tcW w:w="192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329</w:t>
            </w:r>
          </w:p>
        </w:tc>
      </w:tr>
      <w:tr w:rsidR="003B5003" w:rsidRPr="003B5003">
        <w:tc>
          <w:tcPr>
            <w:tcW w:w="132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2</w:t>
            </w:r>
          </w:p>
        </w:tc>
        <w:tc>
          <w:tcPr>
            <w:tcW w:w="205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63</w:t>
            </w:r>
          </w:p>
        </w:tc>
        <w:tc>
          <w:tcPr>
            <w:tcW w:w="192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314</w:t>
            </w:r>
          </w:p>
        </w:tc>
      </w:tr>
      <w:tr w:rsidR="003B5003" w:rsidRPr="003B5003">
        <w:tc>
          <w:tcPr>
            <w:tcW w:w="132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3</w:t>
            </w:r>
          </w:p>
        </w:tc>
        <w:tc>
          <w:tcPr>
            <w:tcW w:w="205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51</w:t>
            </w:r>
          </w:p>
        </w:tc>
        <w:tc>
          <w:tcPr>
            <w:tcW w:w="192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297</w:t>
            </w:r>
          </w:p>
        </w:tc>
      </w:tr>
      <w:tr w:rsidR="003B5003" w:rsidRPr="003B5003">
        <w:tc>
          <w:tcPr>
            <w:tcW w:w="132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4</w:t>
            </w:r>
          </w:p>
        </w:tc>
        <w:tc>
          <w:tcPr>
            <w:tcW w:w="205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83</w:t>
            </w:r>
          </w:p>
        </w:tc>
        <w:tc>
          <w:tcPr>
            <w:tcW w:w="192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443</w:t>
            </w:r>
          </w:p>
        </w:tc>
      </w:tr>
      <w:tr w:rsidR="003B5003" w:rsidRPr="003B5003">
        <w:tc>
          <w:tcPr>
            <w:tcW w:w="132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5</w:t>
            </w:r>
          </w:p>
        </w:tc>
        <w:tc>
          <w:tcPr>
            <w:tcW w:w="205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63</w:t>
            </w:r>
          </w:p>
        </w:tc>
        <w:tc>
          <w:tcPr>
            <w:tcW w:w="192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323</w:t>
            </w:r>
          </w:p>
        </w:tc>
      </w:tr>
      <w:tr w:rsidR="003B5003" w:rsidRPr="003B5003">
        <w:tc>
          <w:tcPr>
            <w:tcW w:w="132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6</w:t>
            </w:r>
          </w:p>
        </w:tc>
        <w:tc>
          <w:tcPr>
            <w:tcW w:w="205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65</w:t>
            </w:r>
          </w:p>
        </w:tc>
        <w:tc>
          <w:tcPr>
            <w:tcW w:w="192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204</w:t>
            </w:r>
          </w:p>
        </w:tc>
      </w:tr>
      <w:tr w:rsidR="003B5003" w:rsidRPr="003B5003">
        <w:tc>
          <w:tcPr>
            <w:tcW w:w="132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7</w:t>
            </w:r>
          </w:p>
        </w:tc>
        <w:tc>
          <w:tcPr>
            <w:tcW w:w="205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72</w:t>
            </w:r>
          </w:p>
        </w:tc>
        <w:tc>
          <w:tcPr>
            <w:tcW w:w="192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388</w:t>
            </w:r>
          </w:p>
        </w:tc>
      </w:tr>
      <w:tr w:rsidR="003B5003" w:rsidRPr="003B5003">
        <w:tc>
          <w:tcPr>
            <w:tcW w:w="132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8</w:t>
            </w:r>
          </w:p>
        </w:tc>
        <w:tc>
          <w:tcPr>
            <w:tcW w:w="205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56</w:t>
            </w:r>
          </w:p>
        </w:tc>
        <w:tc>
          <w:tcPr>
            <w:tcW w:w="192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314</w:t>
            </w:r>
          </w:p>
        </w:tc>
      </w:tr>
      <w:tr w:rsidR="003B5003" w:rsidRPr="003B5003">
        <w:tc>
          <w:tcPr>
            <w:tcW w:w="132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9</w:t>
            </w:r>
          </w:p>
        </w:tc>
        <w:tc>
          <w:tcPr>
            <w:tcW w:w="205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45</w:t>
            </w:r>
          </w:p>
        </w:tc>
        <w:tc>
          <w:tcPr>
            <w:tcW w:w="192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276</w:t>
            </w:r>
          </w:p>
        </w:tc>
      </w:tr>
      <w:tr w:rsidR="004973F9" w:rsidRPr="003B5003">
        <w:tc>
          <w:tcPr>
            <w:tcW w:w="132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10</w:t>
            </w:r>
          </w:p>
        </w:tc>
        <w:tc>
          <w:tcPr>
            <w:tcW w:w="2055"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30</w:t>
            </w:r>
          </w:p>
        </w:tc>
        <w:tc>
          <w:tcPr>
            <w:tcW w:w="192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498</w:t>
            </w:r>
          </w:p>
        </w:tc>
      </w:tr>
    </w:tbl>
    <w:p w:rsidR="004973F9" w:rsidRPr="003B5003" w:rsidRDefault="004973F9">
      <w:pPr>
        <w:rPr>
          <w:color w:val="auto"/>
        </w:rPr>
      </w:pPr>
    </w:p>
    <w:p w:rsidR="004973F9" w:rsidRPr="003B5003" w:rsidRDefault="00921FED">
      <w:pPr>
        <w:numPr>
          <w:ilvl w:val="0"/>
          <w:numId w:val="3"/>
        </w:numPr>
        <w:ind w:left="450" w:hanging="359"/>
        <w:contextualSpacing/>
        <w:rPr>
          <w:color w:val="auto"/>
        </w:rPr>
      </w:pPr>
      <w:r w:rsidRPr="003B5003">
        <w:rPr>
          <w:color w:val="auto"/>
        </w:rPr>
        <w:t>Given the following sample sizes, find the minimum value the correlation coefficient can assume and still be significant:</w:t>
      </w:r>
    </w:p>
    <w:p w:rsidR="004973F9" w:rsidRPr="003B5003" w:rsidRDefault="00921FED">
      <w:pPr>
        <w:numPr>
          <w:ilvl w:val="1"/>
          <w:numId w:val="3"/>
        </w:numPr>
        <w:ind w:left="810" w:hanging="359"/>
        <w:contextualSpacing/>
        <w:rPr>
          <w:color w:val="auto"/>
        </w:rPr>
      </w:pPr>
      <w:r w:rsidRPr="003B5003">
        <w:rPr>
          <w:color w:val="auto"/>
        </w:rPr>
        <w:t>75</w:t>
      </w:r>
    </w:p>
    <w:p w:rsidR="004973F9" w:rsidRPr="003B5003" w:rsidRDefault="00921FED">
      <w:pPr>
        <w:numPr>
          <w:ilvl w:val="1"/>
          <w:numId w:val="3"/>
        </w:numPr>
        <w:ind w:left="810" w:hanging="359"/>
        <w:contextualSpacing/>
        <w:rPr>
          <w:color w:val="auto"/>
        </w:rPr>
      </w:pPr>
      <w:r w:rsidRPr="003B5003">
        <w:rPr>
          <w:color w:val="auto"/>
        </w:rPr>
        <w:t>500</w:t>
      </w:r>
    </w:p>
    <w:p w:rsidR="004973F9" w:rsidRPr="003B5003" w:rsidRDefault="00921FED">
      <w:pPr>
        <w:numPr>
          <w:ilvl w:val="1"/>
          <w:numId w:val="3"/>
        </w:numPr>
        <w:ind w:left="810" w:hanging="359"/>
        <w:contextualSpacing/>
        <w:rPr>
          <w:color w:val="auto"/>
        </w:rPr>
      </w:pPr>
      <w:r w:rsidRPr="003B5003">
        <w:rPr>
          <w:color w:val="auto"/>
        </w:rPr>
        <w:t>1000</w:t>
      </w:r>
    </w:p>
    <w:p w:rsidR="004973F9" w:rsidRPr="003B5003" w:rsidRDefault="004973F9">
      <w:pPr>
        <w:ind w:left="720"/>
        <w:rPr>
          <w:color w:val="auto"/>
        </w:rPr>
      </w:pPr>
    </w:p>
    <w:p w:rsidR="009F771B" w:rsidRPr="003B5003" w:rsidRDefault="007F1817">
      <w:pPr>
        <w:numPr>
          <w:ilvl w:val="0"/>
          <w:numId w:val="3"/>
        </w:numPr>
        <w:ind w:left="450" w:hanging="359"/>
        <w:contextualSpacing/>
        <w:rPr>
          <w:color w:val="auto"/>
        </w:rPr>
      </w:pPr>
      <w:r w:rsidRPr="003B5003">
        <w:rPr>
          <w:color w:val="auto"/>
        </w:rPr>
        <w:t xml:space="preserve">Give a Pearson Correlation of </w:t>
      </w:r>
      <w:r w:rsidRPr="003B5003">
        <w:rPr>
          <w:i/>
          <w:color w:val="auto"/>
        </w:rPr>
        <w:t>r</w:t>
      </w:r>
      <w:r w:rsidRPr="003B5003">
        <w:rPr>
          <w:color w:val="auto"/>
        </w:rPr>
        <w:t xml:space="preserve"> = 0.50, conduct a </w:t>
      </w:r>
      <w:r w:rsidR="00137AAD" w:rsidRPr="003B5003">
        <w:rPr>
          <w:color w:val="auto"/>
        </w:rPr>
        <w:t xml:space="preserve">two-tailed </w:t>
      </w:r>
      <w:r w:rsidRPr="003B5003">
        <w:rPr>
          <w:color w:val="auto"/>
        </w:rPr>
        <w:t>significance test at the α = 0.05 level for the statistic when the:</w:t>
      </w:r>
    </w:p>
    <w:p w:rsidR="007F1817" w:rsidRPr="003B5003" w:rsidRDefault="007F1817" w:rsidP="007F1817">
      <w:pPr>
        <w:numPr>
          <w:ilvl w:val="1"/>
          <w:numId w:val="3"/>
        </w:numPr>
        <w:ind w:left="810" w:hanging="360"/>
        <w:contextualSpacing/>
        <w:rPr>
          <w:color w:val="auto"/>
        </w:rPr>
      </w:pPr>
      <w:r w:rsidRPr="003B5003">
        <w:rPr>
          <w:color w:val="auto"/>
        </w:rPr>
        <w:t xml:space="preserve">Original sample size was </w:t>
      </w:r>
      <w:r w:rsidRPr="003B5003">
        <w:rPr>
          <w:i/>
          <w:color w:val="auto"/>
        </w:rPr>
        <w:t>n</w:t>
      </w:r>
      <w:r w:rsidRPr="003B5003">
        <w:rPr>
          <w:color w:val="auto"/>
        </w:rPr>
        <w:t xml:space="preserve"> = 15</w:t>
      </w:r>
    </w:p>
    <w:p w:rsidR="007F1817" w:rsidRPr="003B5003" w:rsidRDefault="007F1817" w:rsidP="007F1817">
      <w:pPr>
        <w:numPr>
          <w:ilvl w:val="1"/>
          <w:numId w:val="3"/>
        </w:numPr>
        <w:ind w:left="810" w:hanging="360"/>
        <w:contextualSpacing/>
        <w:rPr>
          <w:color w:val="auto"/>
        </w:rPr>
      </w:pPr>
      <w:r w:rsidRPr="003B5003">
        <w:rPr>
          <w:color w:val="auto"/>
        </w:rPr>
        <w:t xml:space="preserve">Original sample size was </w:t>
      </w:r>
      <w:r w:rsidRPr="003B5003">
        <w:rPr>
          <w:i/>
          <w:color w:val="auto"/>
        </w:rPr>
        <w:t>n</w:t>
      </w:r>
      <w:r w:rsidRPr="003B5003">
        <w:rPr>
          <w:color w:val="auto"/>
        </w:rPr>
        <w:t xml:space="preserve"> = 20</w:t>
      </w:r>
    </w:p>
    <w:p w:rsidR="007F1817" w:rsidRPr="003B5003" w:rsidRDefault="007F1817" w:rsidP="007F1817">
      <w:pPr>
        <w:numPr>
          <w:ilvl w:val="1"/>
          <w:numId w:val="3"/>
        </w:numPr>
        <w:ind w:left="810" w:hanging="360"/>
        <w:contextualSpacing/>
        <w:rPr>
          <w:color w:val="auto"/>
        </w:rPr>
      </w:pPr>
      <w:r w:rsidRPr="003B5003">
        <w:rPr>
          <w:color w:val="auto"/>
        </w:rPr>
        <w:t xml:space="preserve">Would your interpretation of the correlation change between </w:t>
      </w:r>
      <w:proofErr w:type="gramStart"/>
      <w:r w:rsidRPr="003B5003">
        <w:rPr>
          <w:color w:val="auto"/>
        </w:rPr>
        <w:t>a and</w:t>
      </w:r>
      <w:proofErr w:type="gramEnd"/>
      <w:r w:rsidRPr="003B5003">
        <w:rPr>
          <w:color w:val="auto"/>
        </w:rPr>
        <w:t xml:space="preserve"> b?</w:t>
      </w:r>
    </w:p>
    <w:p w:rsidR="009F771B" w:rsidRPr="003B5003" w:rsidRDefault="009F771B" w:rsidP="009F771B">
      <w:pPr>
        <w:ind w:left="91"/>
        <w:contextualSpacing/>
        <w:rPr>
          <w:color w:val="auto"/>
        </w:rPr>
      </w:pPr>
    </w:p>
    <w:p w:rsidR="004973F9" w:rsidRPr="003B5003" w:rsidRDefault="00921FED">
      <w:pPr>
        <w:numPr>
          <w:ilvl w:val="0"/>
          <w:numId w:val="3"/>
        </w:numPr>
        <w:ind w:left="450" w:hanging="359"/>
        <w:contextualSpacing/>
        <w:rPr>
          <w:color w:val="auto"/>
        </w:rPr>
      </w:pPr>
      <w:r w:rsidRPr="003B5003">
        <w:rPr>
          <w:color w:val="auto"/>
        </w:rPr>
        <w:t>A researcher wants to study the factors that influence economic growth in different counties. A sample size of 850 counties yields a correlation coefficient of 0.112 between the variables for the number of comic book stores and the average income in counties.</w:t>
      </w:r>
    </w:p>
    <w:p w:rsidR="004973F9" w:rsidRPr="003B5003" w:rsidRDefault="00921FED">
      <w:pPr>
        <w:numPr>
          <w:ilvl w:val="1"/>
          <w:numId w:val="3"/>
        </w:numPr>
        <w:ind w:left="810" w:hanging="359"/>
        <w:contextualSpacing/>
        <w:rPr>
          <w:color w:val="auto"/>
        </w:rPr>
      </w:pPr>
      <w:r w:rsidRPr="003B5003">
        <w:rPr>
          <w:color w:val="auto"/>
        </w:rPr>
        <w:t>Should the researcher accept or reject the null hypothesis that the true correlation is zero?</w:t>
      </w:r>
    </w:p>
    <w:p w:rsidR="004973F9" w:rsidRPr="003B5003" w:rsidRDefault="00921FED">
      <w:pPr>
        <w:numPr>
          <w:ilvl w:val="1"/>
          <w:numId w:val="3"/>
        </w:numPr>
        <w:ind w:left="810" w:hanging="359"/>
        <w:contextualSpacing/>
        <w:rPr>
          <w:color w:val="auto"/>
        </w:rPr>
      </w:pPr>
      <w:r w:rsidRPr="003B5003">
        <w:rPr>
          <w:color w:val="auto"/>
        </w:rPr>
        <w:t>If the null hypothesis is rejected, should the researcher conclude that a causal relationship exists between the two variables?</w:t>
      </w:r>
    </w:p>
    <w:p w:rsidR="004973F9" w:rsidRPr="003B5003" w:rsidRDefault="004973F9">
      <w:pPr>
        <w:ind w:left="720"/>
        <w:rPr>
          <w:color w:val="auto"/>
        </w:rPr>
      </w:pPr>
    </w:p>
    <w:p w:rsidR="004973F9" w:rsidRPr="003B5003" w:rsidRDefault="00921FED">
      <w:pPr>
        <w:numPr>
          <w:ilvl w:val="0"/>
          <w:numId w:val="3"/>
        </w:numPr>
        <w:ind w:left="450" w:hanging="359"/>
        <w:contextualSpacing/>
        <w:rPr>
          <w:color w:val="auto"/>
        </w:rPr>
      </w:pPr>
      <w:r w:rsidRPr="003B5003">
        <w:rPr>
          <w:color w:val="auto"/>
        </w:rPr>
        <w:t>Given the following data, find Spearman’s rank correlation coefficient, and test whether the true correlation is equal to zero.</w:t>
      </w:r>
    </w:p>
    <w:p w:rsidR="004973F9" w:rsidRPr="003B5003" w:rsidRDefault="004973F9">
      <w:pPr>
        <w:ind w:left="720"/>
        <w:rPr>
          <w:color w:val="auto"/>
        </w:rPr>
      </w:pPr>
    </w:p>
    <w:tbl>
      <w:tblPr>
        <w:tblStyle w:val="a2"/>
        <w:tblW w:w="550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2010"/>
        <w:gridCol w:w="2010"/>
      </w:tblGrid>
      <w:tr w:rsidR="003B5003" w:rsidRPr="003B5003">
        <w:tc>
          <w:tcPr>
            <w:tcW w:w="1485" w:type="dxa"/>
            <w:tcMar>
              <w:top w:w="100" w:type="dxa"/>
              <w:left w:w="100" w:type="dxa"/>
              <w:bottom w:w="100" w:type="dxa"/>
              <w:right w:w="100" w:type="dxa"/>
            </w:tcMar>
          </w:tcPr>
          <w:p w:rsidR="004973F9" w:rsidRPr="003B5003" w:rsidRDefault="00921FED">
            <w:pPr>
              <w:widowControl w:val="0"/>
              <w:spacing w:line="240" w:lineRule="auto"/>
              <w:jc w:val="center"/>
              <w:rPr>
                <w:color w:val="auto"/>
              </w:rPr>
            </w:pPr>
            <w:r w:rsidRPr="003B5003">
              <w:rPr>
                <w:b/>
                <w:color w:val="auto"/>
              </w:rPr>
              <w:t>Record</w:t>
            </w:r>
          </w:p>
        </w:tc>
        <w:tc>
          <w:tcPr>
            <w:tcW w:w="2010" w:type="dxa"/>
            <w:tcMar>
              <w:top w:w="100" w:type="dxa"/>
              <w:left w:w="100" w:type="dxa"/>
              <w:bottom w:w="100" w:type="dxa"/>
              <w:right w:w="100" w:type="dxa"/>
            </w:tcMar>
          </w:tcPr>
          <w:p w:rsidR="004973F9" w:rsidRPr="003B5003" w:rsidRDefault="00921FED">
            <w:pPr>
              <w:widowControl w:val="0"/>
              <w:spacing w:line="240" w:lineRule="auto"/>
              <w:jc w:val="center"/>
              <w:rPr>
                <w:color w:val="auto"/>
              </w:rPr>
            </w:pPr>
            <w:r w:rsidRPr="003B5003">
              <w:rPr>
                <w:b/>
                <w:color w:val="auto"/>
              </w:rPr>
              <w:t>X</w:t>
            </w:r>
          </w:p>
        </w:tc>
        <w:tc>
          <w:tcPr>
            <w:tcW w:w="2010" w:type="dxa"/>
            <w:tcMar>
              <w:top w:w="100" w:type="dxa"/>
              <w:left w:w="100" w:type="dxa"/>
              <w:bottom w:w="100" w:type="dxa"/>
              <w:right w:w="100" w:type="dxa"/>
            </w:tcMar>
          </w:tcPr>
          <w:p w:rsidR="004973F9" w:rsidRPr="003B5003" w:rsidRDefault="00921FED">
            <w:pPr>
              <w:widowControl w:val="0"/>
              <w:spacing w:line="240" w:lineRule="auto"/>
              <w:jc w:val="center"/>
              <w:rPr>
                <w:color w:val="auto"/>
              </w:rPr>
            </w:pPr>
            <w:r w:rsidRPr="003B5003">
              <w:rPr>
                <w:b/>
                <w:color w:val="auto"/>
              </w:rPr>
              <w:t>Y</w:t>
            </w:r>
          </w:p>
        </w:tc>
      </w:tr>
      <w:tr w:rsidR="003B5003" w:rsidRPr="003B5003">
        <w:tc>
          <w:tcPr>
            <w:tcW w:w="148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1</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10.4</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16.7</w:t>
            </w:r>
          </w:p>
        </w:tc>
      </w:tr>
      <w:tr w:rsidR="003B5003" w:rsidRPr="003B5003">
        <w:tc>
          <w:tcPr>
            <w:tcW w:w="148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2</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3.4</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5.9</w:t>
            </w:r>
          </w:p>
        </w:tc>
      </w:tr>
      <w:tr w:rsidR="003B5003" w:rsidRPr="003B5003">
        <w:tc>
          <w:tcPr>
            <w:tcW w:w="148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3</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7.5</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11.4</w:t>
            </w:r>
          </w:p>
        </w:tc>
      </w:tr>
      <w:tr w:rsidR="003B5003" w:rsidRPr="003B5003">
        <w:tc>
          <w:tcPr>
            <w:tcW w:w="148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4</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12.6</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21.4</w:t>
            </w:r>
          </w:p>
        </w:tc>
      </w:tr>
      <w:tr w:rsidR="003B5003" w:rsidRPr="003B5003">
        <w:tc>
          <w:tcPr>
            <w:tcW w:w="148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5</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8.6</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14.2</w:t>
            </w:r>
          </w:p>
        </w:tc>
      </w:tr>
      <w:tr w:rsidR="003B5003" w:rsidRPr="003B5003">
        <w:tc>
          <w:tcPr>
            <w:tcW w:w="148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6</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10.7</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18.7</w:t>
            </w:r>
          </w:p>
        </w:tc>
      </w:tr>
      <w:tr w:rsidR="003B5003" w:rsidRPr="003B5003">
        <w:tc>
          <w:tcPr>
            <w:tcW w:w="148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7</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11.5</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16.4</w:t>
            </w:r>
          </w:p>
        </w:tc>
      </w:tr>
      <w:tr w:rsidR="004973F9" w:rsidRPr="003B5003">
        <w:tc>
          <w:tcPr>
            <w:tcW w:w="1485"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8</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11.1</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11.8</w:t>
            </w:r>
          </w:p>
        </w:tc>
      </w:tr>
    </w:tbl>
    <w:p w:rsidR="004973F9" w:rsidRPr="003B5003" w:rsidRDefault="004973F9">
      <w:pPr>
        <w:ind w:left="720"/>
        <w:rPr>
          <w:color w:val="auto"/>
        </w:rPr>
      </w:pPr>
    </w:p>
    <w:p w:rsidR="004973F9" w:rsidRPr="003B5003" w:rsidRDefault="00921FED">
      <w:pPr>
        <w:numPr>
          <w:ilvl w:val="0"/>
          <w:numId w:val="3"/>
        </w:numPr>
        <w:ind w:left="450" w:hanging="359"/>
        <w:contextualSpacing/>
        <w:rPr>
          <w:color w:val="auto"/>
        </w:rPr>
      </w:pPr>
      <w:r w:rsidRPr="003B5003">
        <w:rPr>
          <w:color w:val="auto"/>
        </w:rPr>
        <w:t>Use the following data to answer the questions:</w:t>
      </w:r>
    </w:p>
    <w:p w:rsidR="004973F9" w:rsidRPr="003B5003" w:rsidRDefault="004973F9">
      <w:pPr>
        <w:rPr>
          <w:color w:val="auto"/>
        </w:rPr>
      </w:pPr>
    </w:p>
    <w:tbl>
      <w:tblPr>
        <w:tblStyle w:val="a3"/>
        <w:tblW w:w="546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2040"/>
        <w:gridCol w:w="2010"/>
      </w:tblGrid>
      <w:tr w:rsidR="003B5003" w:rsidRPr="003B5003">
        <w:tc>
          <w:tcPr>
            <w:tcW w:w="1410" w:type="dxa"/>
            <w:tcMar>
              <w:top w:w="100" w:type="dxa"/>
              <w:left w:w="100" w:type="dxa"/>
              <w:bottom w:w="100" w:type="dxa"/>
              <w:right w:w="100" w:type="dxa"/>
            </w:tcMar>
          </w:tcPr>
          <w:p w:rsidR="004973F9" w:rsidRPr="003B5003" w:rsidRDefault="00921FED">
            <w:pPr>
              <w:widowControl w:val="0"/>
              <w:spacing w:line="240" w:lineRule="auto"/>
              <w:jc w:val="center"/>
              <w:rPr>
                <w:color w:val="auto"/>
              </w:rPr>
            </w:pPr>
            <w:r w:rsidRPr="003B5003">
              <w:rPr>
                <w:b/>
                <w:color w:val="auto"/>
              </w:rPr>
              <w:t>Record</w:t>
            </w:r>
          </w:p>
        </w:tc>
        <w:tc>
          <w:tcPr>
            <w:tcW w:w="2040" w:type="dxa"/>
            <w:tcMar>
              <w:top w:w="100" w:type="dxa"/>
              <w:left w:w="100" w:type="dxa"/>
              <w:bottom w:w="100" w:type="dxa"/>
              <w:right w:w="100" w:type="dxa"/>
            </w:tcMar>
          </w:tcPr>
          <w:p w:rsidR="004973F9" w:rsidRPr="003B5003" w:rsidRDefault="00921FED">
            <w:pPr>
              <w:widowControl w:val="0"/>
              <w:spacing w:line="240" w:lineRule="auto"/>
              <w:jc w:val="center"/>
              <w:rPr>
                <w:color w:val="auto"/>
              </w:rPr>
            </w:pPr>
            <w:r w:rsidRPr="003B5003">
              <w:rPr>
                <w:b/>
                <w:color w:val="auto"/>
              </w:rPr>
              <w:t>X</w:t>
            </w:r>
          </w:p>
        </w:tc>
        <w:tc>
          <w:tcPr>
            <w:tcW w:w="2010" w:type="dxa"/>
            <w:tcMar>
              <w:top w:w="100" w:type="dxa"/>
              <w:left w:w="100" w:type="dxa"/>
              <w:bottom w:w="100" w:type="dxa"/>
              <w:right w:w="100" w:type="dxa"/>
            </w:tcMar>
          </w:tcPr>
          <w:p w:rsidR="004973F9" w:rsidRPr="003B5003" w:rsidRDefault="00921FED">
            <w:pPr>
              <w:widowControl w:val="0"/>
              <w:spacing w:line="240" w:lineRule="auto"/>
              <w:jc w:val="center"/>
              <w:rPr>
                <w:color w:val="auto"/>
              </w:rPr>
            </w:pPr>
            <w:r w:rsidRPr="003B5003">
              <w:rPr>
                <w:b/>
                <w:color w:val="auto"/>
              </w:rPr>
              <w:t>Y</w:t>
            </w:r>
          </w:p>
        </w:tc>
      </w:tr>
      <w:tr w:rsidR="003B5003" w:rsidRPr="003B5003">
        <w:tc>
          <w:tcPr>
            <w:tcW w:w="141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1</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57</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730</w:t>
            </w:r>
          </w:p>
        </w:tc>
      </w:tr>
      <w:tr w:rsidR="003B5003" w:rsidRPr="003B5003">
        <w:tc>
          <w:tcPr>
            <w:tcW w:w="141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2</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54</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568</w:t>
            </w:r>
          </w:p>
        </w:tc>
      </w:tr>
      <w:tr w:rsidR="003B5003" w:rsidRPr="003B5003">
        <w:tc>
          <w:tcPr>
            <w:tcW w:w="141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3</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48</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476</w:t>
            </w:r>
          </w:p>
        </w:tc>
      </w:tr>
      <w:tr w:rsidR="003B5003" w:rsidRPr="003B5003">
        <w:tc>
          <w:tcPr>
            <w:tcW w:w="141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4</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45</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198</w:t>
            </w:r>
          </w:p>
        </w:tc>
      </w:tr>
      <w:tr w:rsidR="003B5003" w:rsidRPr="003B5003">
        <w:tc>
          <w:tcPr>
            <w:tcW w:w="141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5</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55</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445</w:t>
            </w:r>
          </w:p>
        </w:tc>
      </w:tr>
      <w:tr w:rsidR="003B5003" w:rsidRPr="003B5003">
        <w:tc>
          <w:tcPr>
            <w:tcW w:w="141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6</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51</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285</w:t>
            </w:r>
          </w:p>
        </w:tc>
      </w:tr>
      <w:tr w:rsidR="003B5003" w:rsidRPr="003B5003">
        <w:tc>
          <w:tcPr>
            <w:tcW w:w="141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7</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52</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310</w:t>
            </w:r>
          </w:p>
        </w:tc>
      </w:tr>
      <w:tr w:rsidR="003B5003" w:rsidRPr="003B5003">
        <w:tc>
          <w:tcPr>
            <w:tcW w:w="141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8</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49</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494</w:t>
            </w:r>
          </w:p>
        </w:tc>
      </w:tr>
      <w:tr w:rsidR="003B5003" w:rsidRPr="003B5003">
        <w:tc>
          <w:tcPr>
            <w:tcW w:w="141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9</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50</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261</w:t>
            </w:r>
          </w:p>
        </w:tc>
      </w:tr>
      <w:tr w:rsidR="003B5003" w:rsidRPr="003B5003">
        <w:tc>
          <w:tcPr>
            <w:tcW w:w="141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10</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56</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546</w:t>
            </w:r>
          </w:p>
        </w:tc>
      </w:tr>
      <w:tr w:rsidR="004973F9" w:rsidRPr="003B5003">
        <w:tc>
          <w:tcPr>
            <w:tcW w:w="1410" w:type="dxa"/>
            <w:tcMar>
              <w:top w:w="100" w:type="dxa"/>
              <w:left w:w="100" w:type="dxa"/>
              <w:bottom w:w="100" w:type="dxa"/>
              <w:right w:w="100" w:type="dxa"/>
            </w:tcMar>
          </w:tcPr>
          <w:p w:rsidR="004973F9" w:rsidRPr="003B5003" w:rsidRDefault="00921FED">
            <w:pPr>
              <w:widowControl w:val="0"/>
              <w:spacing w:line="240" w:lineRule="auto"/>
              <w:rPr>
                <w:color w:val="auto"/>
              </w:rPr>
            </w:pPr>
            <w:r w:rsidRPr="003B5003">
              <w:rPr>
                <w:b/>
                <w:i/>
                <w:color w:val="auto"/>
              </w:rPr>
              <w:t>11</w:t>
            </w:r>
          </w:p>
        </w:tc>
        <w:tc>
          <w:tcPr>
            <w:tcW w:w="204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53</w:t>
            </w:r>
          </w:p>
        </w:tc>
        <w:tc>
          <w:tcPr>
            <w:tcW w:w="2010" w:type="dxa"/>
            <w:tcMar>
              <w:top w:w="100" w:type="dxa"/>
              <w:left w:w="100" w:type="dxa"/>
              <w:bottom w:w="100" w:type="dxa"/>
              <w:right w:w="100" w:type="dxa"/>
            </w:tcMar>
          </w:tcPr>
          <w:p w:rsidR="004973F9" w:rsidRPr="003B5003" w:rsidRDefault="00921FED" w:rsidP="00790D91">
            <w:pPr>
              <w:widowControl w:val="0"/>
              <w:spacing w:line="240" w:lineRule="auto"/>
              <w:jc w:val="center"/>
              <w:rPr>
                <w:color w:val="auto"/>
              </w:rPr>
            </w:pPr>
            <w:r w:rsidRPr="003B5003">
              <w:rPr>
                <w:color w:val="auto"/>
              </w:rPr>
              <w:t>420</w:t>
            </w:r>
          </w:p>
        </w:tc>
      </w:tr>
    </w:tbl>
    <w:p w:rsidR="004973F9" w:rsidRPr="003B5003" w:rsidRDefault="004973F9">
      <w:pPr>
        <w:rPr>
          <w:color w:val="auto"/>
        </w:rPr>
      </w:pPr>
    </w:p>
    <w:p w:rsidR="004973F9" w:rsidRPr="003B5003" w:rsidRDefault="00921FED">
      <w:pPr>
        <w:numPr>
          <w:ilvl w:val="1"/>
          <w:numId w:val="3"/>
        </w:numPr>
        <w:ind w:left="810" w:hanging="359"/>
        <w:contextualSpacing/>
        <w:rPr>
          <w:color w:val="auto"/>
        </w:rPr>
      </w:pPr>
      <w:r w:rsidRPr="003B5003">
        <w:rPr>
          <w:color w:val="auto"/>
        </w:rPr>
        <w:t>Find the (Pearson’s) correlation coefficient for the variables. Give the significance.</w:t>
      </w:r>
    </w:p>
    <w:p w:rsidR="004973F9" w:rsidRPr="003B5003" w:rsidRDefault="00921FED">
      <w:pPr>
        <w:numPr>
          <w:ilvl w:val="1"/>
          <w:numId w:val="3"/>
        </w:numPr>
        <w:ind w:left="810" w:hanging="359"/>
        <w:contextualSpacing/>
        <w:rPr>
          <w:color w:val="auto"/>
        </w:rPr>
      </w:pPr>
      <w:r w:rsidRPr="003B5003">
        <w:rPr>
          <w:color w:val="auto"/>
        </w:rPr>
        <w:t>Find Spearman’s rank correlation coefficient for the variables. Give the significance.</w:t>
      </w:r>
    </w:p>
    <w:p w:rsidR="004973F9" w:rsidRPr="003B5003" w:rsidRDefault="004973F9">
      <w:pPr>
        <w:rPr>
          <w:color w:val="auto"/>
        </w:rPr>
      </w:pPr>
    </w:p>
    <w:p w:rsidR="00BE040B" w:rsidRPr="003B5003" w:rsidRDefault="00BE040B" w:rsidP="00BE040B">
      <w:pPr>
        <w:numPr>
          <w:ilvl w:val="0"/>
          <w:numId w:val="3"/>
        </w:numPr>
        <w:ind w:left="450" w:hanging="359"/>
        <w:contextualSpacing/>
        <w:rPr>
          <w:color w:val="auto"/>
        </w:rPr>
      </w:pPr>
      <w:r w:rsidRPr="003B5003">
        <w:rPr>
          <w:color w:val="auto"/>
        </w:rPr>
        <w:t>Use the following data to answer the questions:</w:t>
      </w:r>
    </w:p>
    <w:p w:rsidR="00BE040B" w:rsidRPr="003B5003" w:rsidRDefault="00BE040B" w:rsidP="00BE040B">
      <w:pPr>
        <w:rPr>
          <w:color w:val="auto"/>
        </w:rPr>
      </w:pPr>
    </w:p>
    <w:tbl>
      <w:tblPr>
        <w:tblStyle w:val="a3"/>
        <w:tblW w:w="546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2040"/>
        <w:gridCol w:w="2010"/>
      </w:tblGrid>
      <w:tr w:rsidR="003B5003" w:rsidRPr="003B5003" w:rsidTr="00634706">
        <w:tc>
          <w:tcPr>
            <w:tcW w:w="1410" w:type="dxa"/>
            <w:tcMar>
              <w:top w:w="100" w:type="dxa"/>
              <w:left w:w="100" w:type="dxa"/>
              <w:bottom w:w="100" w:type="dxa"/>
              <w:right w:w="100" w:type="dxa"/>
            </w:tcMar>
          </w:tcPr>
          <w:p w:rsidR="00BE040B" w:rsidRPr="003B5003" w:rsidRDefault="00BE040B" w:rsidP="00634706">
            <w:pPr>
              <w:widowControl w:val="0"/>
              <w:spacing w:line="240" w:lineRule="auto"/>
              <w:jc w:val="center"/>
              <w:rPr>
                <w:color w:val="auto"/>
              </w:rPr>
            </w:pPr>
            <w:r w:rsidRPr="003B5003">
              <w:rPr>
                <w:b/>
                <w:color w:val="auto"/>
              </w:rPr>
              <w:t>Record</w:t>
            </w:r>
          </w:p>
        </w:tc>
        <w:tc>
          <w:tcPr>
            <w:tcW w:w="2040" w:type="dxa"/>
            <w:tcMar>
              <w:top w:w="100" w:type="dxa"/>
              <w:left w:w="100" w:type="dxa"/>
              <w:bottom w:w="100" w:type="dxa"/>
              <w:right w:w="100" w:type="dxa"/>
            </w:tcMar>
          </w:tcPr>
          <w:p w:rsidR="00BE040B" w:rsidRPr="003B5003" w:rsidRDefault="00BE040B" w:rsidP="00634706">
            <w:pPr>
              <w:widowControl w:val="0"/>
              <w:spacing w:line="240" w:lineRule="auto"/>
              <w:jc w:val="center"/>
              <w:rPr>
                <w:color w:val="auto"/>
              </w:rPr>
            </w:pPr>
            <w:r w:rsidRPr="003B5003">
              <w:rPr>
                <w:b/>
                <w:color w:val="auto"/>
              </w:rPr>
              <w:t>X</w:t>
            </w:r>
          </w:p>
        </w:tc>
        <w:tc>
          <w:tcPr>
            <w:tcW w:w="2010" w:type="dxa"/>
            <w:tcMar>
              <w:top w:w="100" w:type="dxa"/>
              <w:left w:w="100" w:type="dxa"/>
              <w:bottom w:w="100" w:type="dxa"/>
              <w:right w:w="100" w:type="dxa"/>
            </w:tcMar>
          </w:tcPr>
          <w:p w:rsidR="00BE040B" w:rsidRPr="003B5003" w:rsidRDefault="00BE040B" w:rsidP="00634706">
            <w:pPr>
              <w:widowControl w:val="0"/>
              <w:spacing w:line="240" w:lineRule="auto"/>
              <w:jc w:val="center"/>
              <w:rPr>
                <w:color w:val="auto"/>
              </w:rPr>
            </w:pPr>
            <w:r w:rsidRPr="003B5003">
              <w:rPr>
                <w:b/>
                <w:color w:val="auto"/>
              </w:rPr>
              <w:t>Y</w:t>
            </w:r>
          </w:p>
        </w:tc>
      </w:tr>
      <w:tr w:rsidR="003B5003" w:rsidRPr="003B5003" w:rsidTr="00634706">
        <w:tc>
          <w:tcPr>
            <w:tcW w:w="1410" w:type="dxa"/>
            <w:tcMar>
              <w:top w:w="100" w:type="dxa"/>
              <w:left w:w="100" w:type="dxa"/>
              <w:bottom w:w="100" w:type="dxa"/>
              <w:right w:w="100" w:type="dxa"/>
            </w:tcMar>
          </w:tcPr>
          <w:p w:rsidR="00BE040B" w:rsidRPr="003B5003" w:rsidRDefault="00BE040B" w:rsidP="00634706">
            <w:pPr>
              <w:widowControl w:val="0"/>
              <w:spacing w:line="240" w:lineRule="auto"/>
              <w:rPr>
                <w:color w:val="auto"/>
              </w:rPr>
            </w:pPr>
            <w:r w:rsidRPr="003B5003">
              <w:rPr>
                <w:b/>
                <w:i/>
                <w:color w:val="auto"/>
              </w:rPr>
              <w:t>1</w:t>
            </w:r>
          </w:p>
        </w:tc>
        <w:tc>
          <w:tcPr>
            <w:tcW w:w="204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66</w:t>
            </w:r>
          </w:p>
        </w:tc>
        <w:tc>
          <w:tcPr>
            <w:tcW w:w="201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29.8</w:t>
            </w:r>
          </w:p>
        </w:tc>
      </w:tr>
      <w:tr w:rsidR="003B5003" w:rsidRPr="003B5003" w:rsidTr="00634706">
        <w:tc>
          <w:tcPr>
            <w:tcW w:w="1410" w:type="dxa"/>
            <w:tcMar>
              <w:top w:w="100" w:type="dxa"/>
              <w:left w:w="100" w:type="dxa"/>
              <w:bottom w:w="100" w:type="dxa"/>
              <w:right w:w="100" w:type="dxa"/>
            </w:tcMar>
          </w:tcPr>
          <w:p w:rsidR="00BE040B" w:rsidRPr="003B5003" w:rsidRDefault="00BE040B" w:rsidP="00634706">
            <w:pPr>
              <w:widowControl w:val="0"/>
              <w:spacing w:line="240" w:lineRule="auto"/>
              <w:rPr>
                <w:color w:val="auto"/>
              </w:rPr>
            </w:pPr>
            <w:r w:rsidRPr="003B5003">
              <w:rPr>
                <w:b/>
                <w:i/>
                <w:color w:val="auto"/>
              </w:rPr>
              <w:t>2</w:t>
            </w:r>
          </w:p>
        </w:tc>
        <w:tc>
          <w:tcPr>
            <w:tcW w:w="204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73</w:t>
            </w:r>
          </w:p>
        </w:tc>
        <w:tc>
          <w:tcPr>
            <w:tcW w:w="201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30.5</w:t>
            </w:r>
          </w:p>
        </w:tc>
      </w:tr>
      <w:tr w:rsidR="003B5003" w:rsidRPr="003B5003" w:rsidTr="00634706">
        <w:tc>
          <w:tcPr>
            <w:tcW w:w="1410" w:type="dxa"/>
            <w:tcMar>
              <w:top w:w="100" w:type="dxa"/>
              <w:left w:w="100" w:type="dxa"/>
              <w:bottom w:w="100" w:type="dxa"/>
              <w:right w:w="100" w:type="dxa"/>
            </w:tcMar>
          </w:tcPr>
          <w:p w:rsidR="00BE040B" w:rsidRPr="003B5003" w:rsidRDefault="00BE040B" w:rsidP="00634706">
            <w:pPr>
              <w:widowControl w:val="0"/>
              <w:spacing w:line="240" w:lineRule="auto"/>
              <w:rPr>
                <w:color w:val="auto"/>
              </w:rPr>
            </w:pPr>
            <w:r w:rsidRPr="003B5003">
              <w:rPr>
                <w:b/>
                <w:i/>
                <w:color w:val="auto"/>
              </w:rPr>
              <w:t>3</w:t>
            </w:r>
          </w:p>
        </w:tc>
        <w:tc>
          <w:tcPr>
            <w:tcW w:w="204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72</w:t>
            </w:r>
          </w:p>
        </w:tc>
        <w:tc>
          <w:tcPr>
            <w:tcW w:w="201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29.7</w:t>
            </w:r>
          </w:p>
        </w:tc>
      </w:tr>
      <w:tr w:rsidR="003B5003" w:rsidRPr="003B5003" w:rsidTr="00634706">
        <w:tc>
          <w:tcPr>
            <w:tcW w:w="1410" w:type="dxa"/>
            <w:tcMar>
              <w:top w:w="100" w:type="dxa"/>
              <w:left w:w="100" w:type="dxa"/>
              <w:bottom w:w="100" w:type="dxa"/>
              <w:right w:w="100" w:type="dxa"/>
            </w:tcMar>
          </w:tcPr>
          <w:p w:rsidR="00BE040B" w:rsidRPr="003B5003" w:rsidRDefault="00BE040B" w:rsidP="00634706">
            <w:pPr>
              <w:widowControl w:val="0"/>
              <w:spacing w:line="240" w:lineRule="auto"/>
              <w:rPr>
                <w:color w:val="auto"/>
              </w:rPr>
            </w:pPr>
            <w:r w:rsidRPr="003B5003">
              <w:rPr>
                <w:b/>
                <w:i/>
                <w:color w:val="auto"/>
              </w:rPr>
              <w:t>4</w:t>
            </w:r>
          </w:p>
        </w:tc>
        <w:tc>
          <w:tcPr>
            <w:tcW w:w="204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63</w:t>
            </w:r>
          </w:p>
        </w:tc>
        <w:tc>
          <w:tcPr>
            <w:tcW w:w="201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31.8</w:t>
            </w:r>
          </w:p>
        </w:tc>
      </w:tr>
      <w:tr w:rsidR="003B5003" w:rsidRPr="003B5003" w:rsidTr="00634706">
        <w:tc>
          <w:tcPr>
            <w:tcW w:w="1410" w:type="dxa"/>
            <w:tcMar>
              <w:top w:w="100" w:type="dxa"/>
              <w:left w:w="100" w:type="dxa"/>
              <w:bottom w:w="100" w:type="dxa"/>
              <w:right w:w="100" w:type="dxa"/>
            </w:tcMar>
          </w:tcPr>
          <w:p w:rsidR="00BE040B" w:rsidRPr="003B5003" w:rsidRDefault="00BE040B" w:rsidP="00634706">
            <w:pPr>
              <w:widowControl w:val="0"/>
              <w:spacing w:line="240" w:lineRule="auto"/>
              <w:rPr>
                <w:color w:val="auto"/>
              </w:rPr>
            </w:pPr>
            <w:r w:rsidRPr="003B5003">
              <w:rPr>
                <w:b/>
                <w:i/>
                <w:color w:val="auto"/>
              </w:rPr>
              <w:t>5</w:t>
            </w:r>
          </w:p>
        </w:tc>
        <w:tc>
          <w:tcPr>
            <w:tcW w:w="204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52</w:t>
            </w:r>
          </w:p>
        </w:tc>
        <w:tc>
          <w:tcPr>
            <w:tcW w:w="201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28.9</w:t>
            </w:r>
          </w:p>
        </w:tc>
      </w:tr>
      <w:tr w:rsidR="003B5003" w:rsidRPr="003B5003" w:rsidTr="00634706">
        <w:tc>
          <w:tcPr>
            <w:tcW w:w="1410" w:type="dxa"/>
            <w:tcMar>
              <w:top w:w="100" w:type="dxa"/>
              <w:left w:w="100" w:type="dxa"/>
              <w:bottom w:w="100" w:type="dxa"/>
              <w:right w:w="100" w:type="dxa"/>
            </w:tcMar>
          </w:tcPr>
          <w:p w:rsidR="00BE040B" w:rsidRPr="003B5003" w:rsidRDefault="00BE040B" w:rsidP="00634706">
            <w:pPr>
              <w:widowControl w:val="0"/>
              <w:spacing w:line="240" w:lineRule="auto"/>
              <w:rPr>
                <w:color w:val="auto"/>
              </w:rPr>
            </w:pPr>
            <w:r w:rsidRPr="003B5003">
              <w:rPr>
                <w:b/>
                <w:i/>
                <w:color w:val="auto"/>
              </w:rPr>
              <w:t>6</w:t>
            </w:r>
          </w:p>
        </w:tc>
        <w:tc>
          <w:tcPr>
            <w:tcW w:w="204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39</w:t>
            </w:r>
          </w:p>
        </w:tc>
        <w:tc>
          <w:tcPr>
            <w:tcW w:w="201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31.4</w:t>
            </w:r>
          </w:p>
        </w:tc>
      </w:tr>
      <w:tr w:rsidR="003B5003" w:rsidRPr="003B5003" w:rsidTr="00634706">
        <w:tc>
          <w:tcPr>
            <w:tcW w:w="1410" w:type="dxa"/>
            <w:tcMar>
              <w:top w:w="100" w:type="dxa"/>
              <w:left w:w="100" w:type="dxa"/>
              <w:bottom w:w="100" w:type="dxa"/>
              <w:right w:w="100" w:type="dxa"/>
            </w:tcMar>
          </w:tcPr>
          <w:p w:rsidR="00BE040B" w:rsidRPr="003B5003" w:rsidRDefault="00BE040B" w:rsidP="00634706">
            <w:pPr>
              <w:widowControl w:val="0"/>
              <w:spacing w:line="240" w:lineRule="auto"/>
              <w:rPr>
                <w:color w:val="auto"/>
              </w:rPr>
            </w:pPr>
            <w:r w:rsidRPr="003B5003">
              <w:rPr>
                <w:b/>
                <w:i/>
                <w:color w:val="auto"/>
              </w:rPr>
              <w:t>7</w:t>
            </w:r>
          </w:p>
        </w:tc>
        <w:tc>
          <w:tcPr>
            <w:tcW w:w="204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33</w:t>
            </w:r>
          </w:p>
        </w:tc>
        <w:tc>
          <w:tcPr>
            <w:tcW w:w="201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33.6</w:t>
            </w:r>
          </w:p>
        </w:tc>
      </w:tr>
      <w:tr w:rsidR="003B5003" w:rsidRPr="003B5003" w:rsidTr="00634706">
        <w:tc>
          <w:tcPr>
            <w:tcW w:w="1410" w:type="dxa"/>
            <w:tcMar>
              <w:top w:w="100" w:type="dxa"/>
              <w:left w:w="100" w:type="dxa"/>
              <w:bottom w:w="100" w:type="dxa"/>
              <w:right w:w="100" w:type="dxa"/>
            </w:tcMar>
          </w:tcPr>
          <w:p w:rsidR="00BE040B" w:rsidRPr="003B5003" w:rsidRDefault="00BE040B" w:rsidP="00634706">
            <w:pPr>
              <w:widowControl w:val="0"/>
              <w:spacing w:line="240" w:lineRule="auto"/>
              <w:rPr>
                <w:color w:val="auto"/>
              </w:rPr>
            </w:pPr>
            <w:r w:rsidRPr="003B5003">
              <w:rPr>
                <w:b/>
                <w:i/>
                <w:color w:val="auto"/>
              </w:rPr>
              <w:t>8</w:t>
            </w:r>
          </w:p>
        </w:tc>
        <w:tc>
          <w:tcPr>
            <w:tcW w:w="204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30</w:t>
            </w:r>
          </w:p>
        </w:tc>
        <w:tc>
          <w:tcPr>
            <w:tcW w:w="201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32.8</w:t>
            </w:r>
          </w:p>
        </w:tc>
      </w:tr>
      <w:tr w:rsidR="003B5003" w:rsidRPr="003B5003" w:rsidTr="00634706">
        <w:tc>
          <w:tcPr>
            <w:tcW w:w="1410" w:type="dxa"/>
            <w:tcMar>
              <w:top w:w="100" w:type="dxa"/>
              <w:left w:w="100" w:type="dxa"/>
              <w:bottom w:w="100" w:type="dxa"/>
              <w:right w:w="100" w:type="dxa"/>
            </w:tcMar>
          </w:tcPr>
          <w:p w:rsidR="00BE040B" w:rsidRPr="003B5003" w:rsidRDefault="00BE040B" w:rsidP="00634706">
            <w:pPr>
              <w:widowControl w:val="0"/>
              <w:spacing w:line="240" w:lineRule="auto"/>
              <w:rPr>
                <w:color w:val="auto"/>
              </w:rPr>
            </w:pPr>
            <w:r w:rsidRPr="003B5003">
              <w:rPr>
                <w:b/>
                <w:i/>
                <w:color w:val="auto"/>
              </w:rPr>
              <w:t>9</w:t>
            </w:r>
          </w:p>
        </w:tc>
        <w:tc>
          <w:tcPr>
            <w:tcW w:w="204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33</w:t>
            </w:r>
          </w:p>
        </w:tc>
        <w:tc>
          <w:tcPr>
            <w:tcW w:w="2010" w:type="dxa"/>
            <w:tcMar>
              <w:top w:w="100" w:type="dxa"/>
              <w:left w:w="100" w:type="dxa"/>
              <w:bottom w:w="100" w:type="dxa"/>
              <w:right w:w="100" w:type="dxa"/>
            </w:tcMar>
          </w:tcPr>
          <w:p w:rsidR="00BE040B" w:rsidRPr="003B5003" w:rsidRDefault="00A6105C" w:rsidP="00790D91">
            <w:pPr>
              <w:widowControl w:val="0"/>
              <w:spacing w:line="240" w:lineRule="auto"/>
              <w:jc w:val="center"/>
              <w:rPr>
                <w:color w:val="auto"/>
              </w:rPr>
            </w:pPr>
            <w:r w:rsidRPr="003B5003">
              <w:rPr>
                <w:color w:val="auto"/>
              </w:rPr>
              <w:t>33.8</w:t>
            </w:r>
          </w:p>
        </w:tc>
      </w:tr>
      <w:tr w:rsidR="00453E52" w:rsidRPr="003B5003" w:rsidTr="00634706">
        <w:tc>
          <w:tcPr>
            <w:tcW w:w="1410" w:type="dxa"/>
            <w:tcMar>
              <w:top w:w="100" w:type="dxa"/>
              <w:left w:w="100" w:type="dxa"/>
              <w:bottom w:w="100" w:type="dxa"/>
              <w:right w:w="100" w:type="dxa"/>
            </w:tcMar>
          </w:tcPr>
          <w:p w:rsidR="00BE040B" w:rsidRPr="003B5003" w:rsidRDefault="00BE040B" w:rsidP="00634706">
            <w:pPr>
              <w:widowControl w:val="0"/>
              <w:spacing w:line="240" w:lineRule="auto"/>
              <w:rPr>
                <w:color w:val="auto"/>
              </w:rPr>
            </w:pPr>
            <w:r w:rsidRPr="003B5003">
              <w:rPr>
                <w:b/>
                <w:i/>
                <w:color w:val="auto"/>
              </w:rPr>
              <w:t>10</w:t>
            </w:r>
          </w:p>
        </w:tc>
        <w:tc>
          <w:tcPr>
            <w:tcW w:w="2040" w:type="dxa"/>
            <w:tcMar>
              <w:top w:w="100" w:type="dxa"/>
              <w:left w:w="100" w:type="dxa"/>
              <w:bottom w:w="100" w:type="dxa"/>
              <w:right w:w="100" w:type="dxa"/>
            </w:tcMar>
          </w:tcPr>
          <w:p w:rsidR="00BE040B" w:rsidRPr="003B5003" w:rsidRDefault="00BE040B" w:rsidP="00790D91">
            <w:pPr>
              <w:widowControl w:val="0"/>
              <w:spacing w:line="240" w:lineRule="auto"/>
              <w:jc w:val="center"/>
              <w:rPr>
                <w:color w:val="auto"/>
              </w:rPr>
            </w:pPr>
            <w:r w:rsidRPr="003B5003">
              <w:rPr>
                <w:color w:val="auto"/>
              </w:rPr>
              <w:t>37</w:t>
            </w:r>
          </w:p>
        </w:tc>
        <w:tc>
          <w:tcPr>
            <w:tcW w:w="2010" w:type="dxa"/>
            <w:tcMar>
              <w:top w:w="100" w:type="dxa"/>
              <w:left w:w="100" w:type="dxa"/>
              <w:bottom w:w="100" w:type="dxa"/>
              <w:right w:w="100" w:type="dxa"/>
            </w:tcMar>
          </w:tcPr>
          <w:p w:rsidR="00BE040B" w:rsidRPr="003B5003" w:rsidRDefault="00A6105C" w:rsidP="00790D91">
            <w:pPr>
              <w:widowControl w:val="0"/>
              <w:spacing w:line="240" w:lineRule="auto"/>
              <w:jc w:val="center"/>
              <w:rPr>
                <w:color w:val="auto"/>
              </w:rPr>
            </w:pPr>
            <w:r w:rsidRPr="003B5003">
              <w:rPr>
                <w:color w:val="auto"/>
              </w:rPr>
              <w:t>33.4</w:t>
            </w:r>
          </w:p>
        </w:tc>
      </w:tr>
    </w:tbl>
    <w:p w:rsidR="00BE040B" w:rsidRPr="003B5003" w:rsidRDefault="00BE040B" w:rsidP="00BE040B">
      <w:pPr>
        <w:rPr>
          <w:color w:val="auto"/>
        </w:rPr>
      </w:pPr>
    </w:p>
    <w:p w:rsidR="00BE040B" w:rsidRPr="003B5003" w:rsidRDefault="00BE040B" w:rsidP="00BE040B">
      <w:pPr>
        <w:numPr>
          <w:ilvl w:val="1"/>
          <w:numId w:val="3"/>
        </w:numPr>
        <w:ind w:left="810" w:hanging="359"/>
        <w:contextualSpacing/>
        <w:rPr>
          <w:color w:val="auto"/>
        </w:rPr>
      </w:pPr>
      <w:r w:rsidRPr="003B5003">
        <w:rPr>
          <w:color w:val="auto"/>
        </w:rPr>
        <w:t>Find the (Pearson’s) correlation coefficient for the variables. Give the significance.</w:t>
      </w:r>
    </w:p>
    <w:p w:rsidR="00BE040B" w:rsidRPr="003B5003" w:rsidRDefault="00BE040B" w:rsidP="00BE040B">
      <w:pPr>
        <w:numPr>
          <w:ilvl w:val="1"/>
          <w:numId w:val="3"/>
        </w:numPr>
        <w:ind w:left="810" w:hanging="359"/>
        <w:contextualSpacing/>
        <w:rPr>
          <w:color w:val="auto"/>
        </w:rPr>
      </w:pPr>
      <w:r w:rsidRPr="003B5003">
        <w:rPr>
          <w:color w:val="auto"/>
        </w:rPr>
        <w:t>Find Spearman’s rank correlation coefficient for the variables. Give the significance.</w:t>
      </w:r>
    </w:p>
    <w:p w:rsidR="00A6105C" w:rsidRPr="003B5003" w:rsidRDefault="00A6105C" w:rsidP="00BE040B">
      <w:pPr>
        <w:numPr>
          <w:ilvl w:val="1"/>
          <w:numId w:val="3"/>
        </w:numPr>
        <w:ind w:left="810" w:hanging="359"/>
        <w:contextualSpacing/>
        <w:rPr>
          <w:color w:val="auto"/>
        </w:rPr>
      </w:pPr>
      <w:r w:rsidRPr="003B5003">
        <w:rPr>
          <w:color w:val="auto"/>
        </w:rPr>
        <w:t xml:space="preserve">Plot the data </w:t>
      </w:r>
      <w:r w:rsidR="00453E52" w:rsidRPr="003B5003">
        <w:rPr>
          <w:color w:val="auto"/>
        </w:rPr>
        <w:t>and examine if the value appear to meet the assumptions.</w:t>
      </w:r>
      <w:r w:rsidRPr="003B5003">
        <w:rPr>
          <w:color w:val="auto"/>
        </w:rPr>
        <w:t xml:space="preserve"> </w:t>
      </w:r>
    </w:p>
    <w:p w:rsidR="00BE040B" w:rsidRPr="003B5003" w:rsidRDefault="00BE040B" w:rsidP="00A6105C">
      <w:pPr>
        <w:ind w:left="450"/>
        <w:contextualSpacing/>
        <w:rPr>
          <w:color w:val="auto"/>
        </w:rPr>
      </w:pPr>
    </w:p>
    <w:p w:rsidR="004973F9" w:rsidRPr="003B5003" w:rsidRDefault="00921FED">
      <w:pPr>
        <w:numPr>
          <w:ilvl w:val="0"/>
          <w:numId w:val="3"/>
        </w:numPr>
        <w:ind w:left="450" w:hanging="359"/>
        <w:contextualSpacing/>
        <w:rPr>
          <w:color w:val="auto"/>
        </w:rPr>
      </w:pPr>
      <w:r w:rsidRPr="003B5003">
        <w:rPr>
          <w:color w:val="auto"/>
        </w:rPr>
        <w:t>Using Excel or SPSS and the SPSS Housing dataset, analyse the correlation between the date a property was constructed, its price, its floor area, and the unemployment rate. Which of these relationships are significant? What does this suggest about how the age of the property and the price are related? The age of the property and its floor area?</w:t>
      </w:r>
    </w:p>
    <w:p w:rsidR="004973F9" w:rsidRPr="003B5003" w:rsidRDefault="004973F9">
      <w:pPr>
        <w:rPr>
          <w:color w:val="auto"/>
        </w:rPr>
      </w:pPr>
    </w:p>
    <w:p w:rsidR="004973F9" w:rsidRPr="003B5003" w:rsidRDefault="00921FED">
      <w:pPr>
        <w:numPr>
          <w:ilvl w:val="0"/>
          <w:numId w:val="3"/>
        </w:numPr>
        <w:ind w:left="450" w:hanging="359"/>
        <w:contextualSpacing/>
        <w:rPr>
          <w:color w:val="auto"/>
        </w:rPr>
      </w:pPr>
      <w:r w:rsidRPr="003B5003">
        <w:rPr>
          <w:color w:val="auto"/>
        </w:rPr>
        <w:t>Using Excel or SPSS and the Milwaukee Housing Da</w:t>
      </w:r>
      <w:r w:rsidR="00790D91" w:rsidRPr="003B5003">
        <w:rPr>
          <w:color w:val="auto"/>
        </w:rPr>
        <w:t xml:space="preserve">taset, </w:t>
      </w:r>
      <w:proofErr w:type="spellStart"/>
      <w:r w:rsidR="00790D91" w:rsidRPr="003B5003">
        <w:rPr>
          <w:color w:val="auto"/>
        </w:rPr>
        <w:t>analyz</w:t>
      </w:r>
      <w:r w:rsidRPr="003B5003">
        <w:rPr>
          <w:color w:val="auto"/>
        </w:rPr>
        <w:t>e</w:t>
      </w:r>
      <w:proofErr w:type="spellEnd"/>
      <w:r w:rsidRPr="003B5003">
        <w:rPr>
          <w:color w:val="auto"/>
        </w:rPr>
        <w:t xml:space="preserve"> the correlation between the age of a property, the lot size, the number of bedrooms, the number of bathrooms, and the sale price. Which of these relationships are significant? What does this dataset suggest about how the age of a property and the price are related? The age and the lot size?</w:t>
      </w:r>
    </w:p>
    <w:p w:rsidR="000217E2" w:rsidRPr="003B5003" w:rsidRDefault="000217E2" w:rsidP="000217E2">
      <w:pPr>
        <w:pStyle w:val="ListParagraph"/>
        <w:rPr>
          <w:color w:val="auto"/>
        </w:rPr>
      </w:pPr>
    </w:p>
    <w:p w:rsidR="000217E2" w:rsidRPr="003B5003" w:rsidRDefault="000217E2">
      <w:pPr>
        <w:numPr>
          <w:ilvl w:val="0"/>
          <w:numId w:val="3"/>
        </w:numPr>
        <w:ind w:left="450" w:hanging="359"/>
        <w:contextualSpacing/>
        <w:rPr>
          <w:color w:val="auto"/>
        </w:rPr>
      </w:pPr>
      <w:r w:rsidRPr="003B5003">
        <w:rPr>
          <w:color w:val="auto"/>
        </w:rPr>
        <w:lastRenderedPageBreak/>
        <w:t xml:space="preserve">Using the </w:t>
      </w:r>
      <w:r w:rsidR="00790D91" w:rsidRPr="003B5003">
        <w:rPr>
          <w:color w:val="auto"/>
        </w:rPr>
        <w:t xml:space="preserve">Singapore Census Dataset, </w:t>
      </w:r>
      <w:proofErr w:type="spellStart"/>
      <w:r w:rsidR="00790D91" w:rsidRPr="003B5003">
        <w:rPr>
          <w:color w:val="auto"/>
        </w:rPr>
        <w:t>analyz</w:t>
      </w:r>
      <w:r w:rsidRPr="003B5003">
        <w:rPr>
          <w:color w:val="auto"/>
        </w:rPr>
        <w:t>e</w:t>
      </w:r>
      <w:proofErr w:type="spellEnd"/>
      <w:r w:rsidRPr="003B5003">
        <w:rPr>
          <w:color w:val="auto"/>
        </w:rPr>
        <w:t xml:space="preserve"> the correlation between English Speakers, Unemployment Rate, Percent Long Commute, </w:t>
      </w:r>
      <w:proofErr w:type="gramStart"/>
      <w:r w:rsidRPr="003B5003">
        <w:rPr>
          <w:color w:val="auto"/>
        </w:rPr>
        <w:t>Percent</w:t>
      </w:r>
      <w:proofErr w:type="gramEnd"/>
      <w:r w:rsidRPr="003B5003">
        <w:rPr>
          <w:color w:val="auto"/>
        </w:rPr>
        <w:t xml:space="preserve"> Renter. Which of these relationships are significant?</w:t>
      </w:r>
    </w:p>
    <w:p w:rsidR="00173BF9" w:rsidRPr="003B5003" w:rsidRDefault="00173BF9" w:rsidP="00173BF9">
      <w:pPr>
        <w:pStyle w:val="ListParagraph"/>
        <w:rPr>
          <w:color w:val="auto"/>
        </w:rPr>
      </w:pPr>
    </w:p>
    <w:p w:rsidR="00173BF9" w:rsidRPr="003B5003" w:rsidRDefault="00173BF9">
      <w:pPr>
        <w:numPr>
          <w:ilvl w:val="0"/>
          <w:numId w:val="3"/>
        </w:numPr>
        <w:ind w:left="450" w:hanging="359"/>
        <w:contextualSpacing/>
        <w:rPr>
          <w:color w:val="auto"/>
        </w:rPr>
      </w:pPr>
      <w:r w:rsidRPr="003B5003">
        <w:rPr>
          <w:color w:val="auto"/>
        </w:rPr>
        <w:t>Re</w:t>
      </w:r>
      <w:r w:rsidR="00F96838" w:rsidRPr="003B5003">
        <w:rPr>
          <w:color w:val="auto"/>
        </w:rPr>
        <w:t>peat the analysis in question 12</w:t>
      </w:r>
      <w:r w:rsidRPr="003B5003">
        <w:rPr>
          <w:color w:val="auto"/>
        </w:rPr>
        <w:t>, however us</w:t>
      </w:r>
      <w:r w:rsidR="00790D91" w:rsidRPr="003B5003">
        <w:rPr>
          <w:color w:val="auto"/>
        </w:rPr>
        <w:t xml:space="preserve">e a Spearman Rank correlation. </w:t>
      </w:r>
      <w:r w:rsidRPr="003B5003">
        <w:rPr>
          <w:color w:val="auto"/>
        </w:rPr>
        <w:t>Has the significance of any of the relationships changed?  Why might this be the case?</w:t>
      </w:r>
    </w:p>
    <w:p w:rsidR="004973F9" w:rsidRPr="003B5003" w:rsidRDefault="004973F9">
      <w:pPr>
        <w:rPr>
          <w:color w:val="auto"/>
        </w:rPr>
      </w:pPr>
    </w:p>
    <w:p w:rsidR="00FD0E1A" w:rsidRPr="003B5003" w:rsidRDefault="00FD0E1A"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p>
    <w:p w:rsidR="003B5003" w:rsidRPr="003B5003" w:rsidRDefault="003B5003" w:rsidP="003B5003">
      <w:pPr>
        <w:rPr>
          <w:color w:val="auto"/>
        </w:rPr>
      </w:pPr>
      <w:r w:rsidRPr="003B5003">
        <w:rPr>
          <w:b/>
          <w:color w:val="auto"/>
        </w:rPr>
        <w:t>Chapter 7 Solutions</w:t>
      </w:r>
    </w:p>
    <w:p w:rsidR="003B5003" w:rsidRPr="003B5003" w:rsidRDefault="003B5003" w:rsidP="003B5003">
      <w:pPr>
        <w:rPr>
          <w:color w:val="auto"/>
        </w:rPr>
      </w:pPr>
    </w:p>
    <w:p w:rsidR="003B5003" w:rsidRPr="003B5003" w:rsidRDefault="003B5003" w:rsidP="003B5003">
      <w:pPr>
        <w:numPr>
          <w:ilvl w:val="0"/>
          <w:numId w:val="1"/>
        </w:numPr>
        <w:ind w:left="450" w:hanging="359"/>
        <w:contextualSpacing/>
        <w:rPr>
          <w:color w:val="auto"/>
        </w:rPr>
      </w:pPr>
    </w:p>
    <w:p w:rsidR="003B5003" w:rsidRPr="003B5003" w:rsidRDefault="003B5003" w:rsidP="003B5003">
      <w:pPr>
        <w:numPr>
          <w:ilvl w:val="1"/>
          <w:numId w:val="1"/>
        </w:numPr>
        <w:ind w:left="810" w:hanging="359"/>
        <w:contextualSpacing/>
        <w:rPr>
          <w:color w:val="auto"/>
        </w:rPr>
      </w:pPr>
      <w:r w:rsidRPr="003B5003">
        <w:rPr>
          <w:color w:val="auto"/>
        </w:rPr>
        <w:t>r = .942</w:t>
      </w:r>
    </w:p>
    <w:p w:rsidR="003B5003" w:rsidRPr="003B5003" w:rsidRDefault="003B5003" w:rsidP="003B5003">
      <w:pPr>
        <w:numPr>
          <w:ilvl w:val="1"/>
          <w:numId w:val="1"/>
        </w:numPr>
        <w:ind w:left="810" w:hanging="359"/>
        <w:contextualSpacing/>
        <w:rPr>
          <w:color w:val="auto"/>
        </w:rPr>
      </w:pPr>
      <w:r w:rsidRPr="003B5003">
        <w:rPr>
          <w:color w:val="auto"/>
        </w:rPr>
        <w:t xml:space="preserve">t = 4.873, with significance = .017. Thus, we reject the null hypothesis. </w:t>
      </w:r>
    </w:p>
    <w:p w:rsidR="003B5003" w:rsidRPr="003B5003" w:rsidRDefault="003B5003" w:rsidP="003B5003">
      <w:pPr>
        <w:ind w:left="810"/>
        <w:contextualSpacing/>
        <w:rPr>
          <w:color w:val="auto"/>
        </w:rPr>
      </w:pPr>
      <w:r w:rsidRPr="003B5003">
        <w:rPr>
          <w:color w:val="auto"/>
        </w:rPr>
        <w:t>The correlation is significantly different from zero.</w:t>
      </w:r>
    </w:p>
    <w:p w:rsidR="003B5003" w:rsidRPr="003B5003" w:rsidRDefault="003B5003" w:rsidP="003B5003">
      <w:pPr>
        <w:numPr>
          <w:ilvl w:val="1"/>
          <w:numId w:val="1"/>
        </w:numPr>
        <w:ind w:left="810" w:hanging="359"/>
        <w:contextualSpacing/>
        <w:rPr>
          <w:color w:val="auto"/>
        </w:rPr>
      </w:pPr>
      <w:proofErr w:type="spellStart"/>
      <w:proofErr w:type="gramStart"/>
      <w:r w:rsidRPr="003B5003">
        <w:rPr>
          <w:color w:val="auto"/>
        </w:rPr>
        <w:t>r</w:t>
      </w:r>
      <w:r w:rsidRPr="003B5003">
        <w:rPr>
          <w:color w:val="auto"/>
          <w:vertAlign w:val="subscript"/>
        </w:rPr>
        <w:t>i</w:t>
      </w:r>
      <w:proofErr w:type="spellEnd"/>
      <w:proofErr w:type="gramEnd"/>
      <w:r w:rsidRPr="003B5003">
        <w:rPr>
          <w:color w:val="auto"/>
        </w:rPr>
        <w:t xml:space="preserve"> = .900, which has significance .037. Again, we reject the null hypothesis. The correlation is significantly different from zero.</w:t>
      </w:r>
    </w:p>
    <w:p w:rsidR="003B5003" w:rsidRPr="003B5003" w:rsidRDefault="003B5003" w:rsidP="003B5003">
      <w:pPr>
        <w:ind w:left="720"/>
        <w:rPr>
          <w:color w:val="auto"/>
        </w:rPr>
      </w:pPr>
    </w:p>
    <w:p w:rsidR="003B5003" w:rsidRPr="003B5003" w:rsidRDefault="003B5003" w:rsidP="003B5003">
      <w:pPr>
        <w:numPr>
          <w:ilvl w:val="0"/>
          <w:numId w:val="1"/>
        </w:numPr>
        <w:ind w:left="450" w:hanging="359"/>
        <w:contextualSpacing/>
        <w:rPr>
          <w:color w:val="auto"/>
        </w:rPr>
      </w:pPr>
      <w:r w:rsidRPr="003B5003">
        <w:rPr>
          <w:color w:val="auto"/>
        </w:rPr>
        <w:t>r = .691, with p = .057. The plot is given below, and suggests an exponential relationship rather than a linear one. Thus, a correlation exists, but the assumption of linearity is invalid.</w:t>
      </w:r>
    </w:p>
    <w:p w:rsidR="003B5003" w:rsidRPr="003B5003" w:rsidRDefault="003B5003" w:rsidP="003B5003">
      <w:pPr>
        <w:jc w:val="center"/>
        <w:rPr>
          <w:color w:val="auto"/>
        </w:rPr>
      </w:pPr>
      <w:r w:rsidRPr="003B5003">
        <w:rPr>
          <w:noProof/>
          <w:color w:val="auto"/>
        </w:rPr>
        <w:drawing>
          <wp:inline distT="114300" distB="114300" distL="114300" distR="114300" wp14:anchorId="454B2230" wp14:editId="6E6B72A6">
            <wp:extent cx="4545439" cy="3824288"/>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4545439" cy="3824288"/>
                    </a:xfrm>
                    <a:prstGeom prst="rect">
                      <a:avLst/>
                    </a:prstGeom>
                    <a:ln/>
                  </pic:spPr>
                </pic:pic>
              </a:graphicData>
            </a:graphic>
          </wp:inline>
        </w:drawing>
      </w:r>
    </w:p>
    <w:p w:rsidR="003B5003" w:rsidRPr="003B5003" w:rsidRDefault="003B5003" w:rsidP="003B5003">
      <w:pPr>
        <w:numPr>
          <w:ilvl w:val="0"/>
          <w:numId w:val="1"/>
        </w:numPr>
        <w:ind w:left="450" w:hanging="359"/>
        <w:contextualSpacing/>
        <w:rPr>
          <w:color w:val="auto"/>
        </w:rPr>
      </w:pPr>
      <w:r w:rsidRPr="003B5003">
        <w:rPr>
          <w:color w:val="auto"/>
        </w:rPr>
        <w:t>r = -.107, with p = .769. The plot below shows the impact of the outliers on the overall graph, so that the correlation coefficient does not reflect the otherwise fairly linear spread.</w:t>
      </w:r>
    </w:p>
    <w:p w:rsidR="003B5003" w:rsidRPr="003B5003" w:rsidRDefault="003B5003" w:rsidP="003B5003">
      <w:pPr>
        <w:jc w:val="center"/>
        <w:rPr>
          <w:color w:val="auto"/>
        </w:rPr>
      </w:pPr>
      <w:r w:rsidRPr="003B5003">
        <w:rPr>
          <w:noProof/>
          <w:color w:val="auto"/>
        </w:rPr>
        <w:drawing>
          <wp:inline distT="114300" distB="114300" distL="114300" distR="114300" wp14:anchorId="2B1A3F58" wp14:editId="28FCE252">
            <wp:extent cx="4271963" cy="3594199"/>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4271963" cy="3594199"/>
                    </a:xfrm>
                    <a:prstGeom prst="rect">
                      <a:avLst/>
                    </a:prstGeom>
                    <a:ln/>
                  </pic:spPr>
                </pic:pic>
              </a:graphicData>
            </a:graphic>
          </wp:inline>
        </w:drawing>
      </w:r>
    </w:p>
    <w:p w:rsidR="003B5003" w:rsidRPr="003B5003" w:rsidRDefault="003B5003" w:rsidP="003B5003">
      <w:pPr>
        <w:numPr>
          <w:ilvl w:val="0"/>
          <w:numId w:val="1"/>
        </w:numPr>
        <w:ind w:left="450" w:hanging="359"/>
        <w:contextualSpacing/>
        <w:rPr>
          <w:color w:val="auto"/>
        </w:rPr>
      </w:pPr>
    </w:p>
    <w:p w:rsidR="003B5003" w:rsidRPr="003B5003" w:rsidRDefault="003B5003" w:rsidP="003B5003">
      <w:pPr>
        <w:numPr>
          <w:ilvl w:val="1"/>
          <w:numId w:val="1"/>
        </w:numPr>
        <w:ind w:left="810" w:hanging="359"/>
        <w:contextualSpacing/>
        <w:rPr>
          <w:color w:val="auto"/>
        </w:rPr>
      </w:pPr>
      <w:r w:rsidRPr="003B5003">
        <w:rPr>
          <w:color w:val="auto"/>
        </w:rPr>
        <w:t>0.231</w:t>
      </w:r>
    </w:p>
    <w:p w:rsidR="003B5003" w:rsidRPr="003B5003" w:rsidRDefault="003B5003" w:rsidP="003B5003">
      <w:pPr>
        <w:numPr>
          <w:ilvl w:val="1"/>
          <w:numId w:val="1"/>
        </w:numPr>
        <w:ind w:left="810" w:hanging="359"/>
        <w:contextualSpacing/>
        <w:rPr>
          <w:color w:val="auto"/>
        </w:rPr>
      </w:pPr>
      <w:r w:rsidRPr="003B5003">
        <w:rPr>
          <w:color w:val="auto"/>
        </w:rPr>
        <w:t>0.089</w:t>
      </w:r>
    </w:p>
    <w:p w:rsidR="003B5003" w:rsidRPr="003B5003" w:rsidRDefault="003B5003" w:rsidP="003B5003">
      <w:pPr>
        <w:numPr>
          <w:ilvl w:val="1"/>
          <w:numId w:val="1"/>
        </w:numPr>
        <w:ind w:left="810" w:hanging="359"/>
        <w:contextualSpacing/>
        <w:rPr>
          <w:color w:val="auto"/>
        </w:rPr>
      </w:pPr>
      <w:r w:rsidRPr="003B5003">
        <w:rPr>
          <w:color w:val="auto"/>
        </w:rPr>
        <w:t>0.063</w:t>
      </w:r>
    </w:p>
    <w:p w:rsidR="003B5003" w:rsidRPr="003B5003" w:rsidRDefault="003B5003" w:rsidP="003B5003">
      <w:pPr>
        <w:ind w:left="720"/>
        <w:rPr>
          <w:color w:val="auto"/>
        </w:rPr>
      </w:pPr>
    </w:p>
    <w:p w:rsidR="003B5003" w:rsidRPr="003B5003" w:rsidRDefault="003B5003" w:rsidP="003B5003">
      <w:pPr>
        <w:numPr>
          <w:ilvl w:val="0"/>
          <w:numId w:val="1"/>
        </w:numPr>
        <w:ind w:left="450" w:hanging="359"/>
        <w:contextualSpacing/>
        <w:rPr>
          <w:color w:val="auto"/>
        </w:rPr>
      </w:pPr>
    </w:p>
    <w:p w:rsidR="003B5003" w:rsidRPr="003B5003" w:rsidRDefault="003B5003" w:rsidP="003B5003">
      <w:pPr>
        <w:numPr>
          <w:ilvl w:val="1"/>
          <w:numId w:val="1"/>
        </w:numPr>
        <w:ind w:left="810" w:hanging="360"/>
        <w:contextualSpacing/>
        <w:rPr>
          <w:color w:val="auto"/>
        </w:rPr>
      </w:pPr>
      <w:r w:rsidRPr="003B5003">
        <w:rPr>
          <w:color w:val="auto"/>
        </w:rPr>
        <w:t>t = 2.08, tcrit</w:t>
      </w:r>
      <w:r w:rsidRPr="003B5003">
        <w:rPr>
          <w:color w:val="auto"/>
          <w:vertAlign w:val="subscript"/>
        </w:rPr>
        <w:t>13</w:t>
      </w:r>
      <w:r w:rsidRPr="003B5003">
        <w:rPr>
          <w:color w:val="auto"/>
        </w:rPr>
        <w:t xml:space="preserve"> = 2.160.  We therefore fail to reject the null hypothesis that the correlation is significantly different from zero.</w:t>
      </w:r>
    </w:p>
    <w:p w:rsidR="003B5003" w:rsidRPr="003B5003" w:rsidRDefault="003B5003" w:rsidP="003B5003">
      <w:pPr>
        <w:numPr>
          <w:ilvl w:val="1"/>
          <w:numId w:val="1"/>
        </w:numPr>
        <w:ind w:left="810" w:hanging="360"/>
        <w:contextualSpacing/>
        <w:rPr>
          <w:color w:val="auto"/>
        </w:rPr>
      </w:pPr>
      <w:r w:rsidRPr="003B5003">
        <w:rPr>
          <w:color w:val="auto"/>
        </w:rPr>
        <w:t>t = 2.45, tcrit</w:t>
      </w:r>
      <w:r w:rsidRPr="003B5003">
        <w:rPr>
          <w:color w:val="auto"/>
          <w:vertAlign w:val="subscript"/>
        </w:rPr>
        <w:t>18</w:t>
      </w:r>
      <w:r w:rsidRPr="003B5003">
        <w:rPr>
          <w:color w:val="auto"/>
        </w:rPr>
        <w:t xml:space="preserve"> = 2.101.  We therefore reject the null hypothesis that the correlation is significantly different from zero.</w:t>
      </w:r>
    </w:p>
    <w:p w:rsidR="003B5003" w:rsidRPr="003B5003" w:rsidRDefault="003B5003" w:rsidP="003B5003">
      <w:pPr>
        <w:numPr>
          <w:ilvl w:val="1"/>
          <w:numId w:val="1"/>
        </w:numPr>
        <w:ind w:left="810" w:hanging="360"/>
        <w:contextualSpacing/>
        <w:rPr>
          <w:color w:val="auto"/>
        </w:rPr>
      </w:pPr>
      <w:r w:rsidRPr="003B5003">
        <w:rPr>
          <w:color w:val="auto"/>
        </w:rPr>
        <w:t>The change in the significance of the statistic suggests that our interpretation may change.  However, both samples are relatively small and the Person Correlation value of 0.5 is very close to the minimum value needed to attain significance with sample sizes this small.  It would therefore be prudent to exercise caution in interpreting these results, and a good idea to carefully inspect the scatterplots or collection additional data.</w:t>
      </w:r>
    </w:p>
    <w:p w:rsidR="003B5003" w:rsidRPr="003B5003" w:rsidRDefault="003B5003" w:rsidP="003B5003">
      <w:pPr>
        <w:contextualSpacing/>
        <w:rPr>
          <w:color w:val="auto"/>
        </w:rPr>
      </w:pPr>
    </w:p>
    <w:p w:rsidR="003B5003" w:rsidRPr="003B5003" w:rsidRDefault="003B5003" w:rsidP="003B5003">
      <w:pPr>
        <w:numPr>
          <w:ilvl w:val="0"/>
          <w:numId w:val="1"/>
        </w:numPr>
        <w:ind w:left="450" w:hanging="359"/>
        <w:contextualSpacing/>
        <w:rPr>
          <w:color w:val="auto"/>
        </w:rPr>
      </w:pPr>
    </w:p>
    <w:p w:rsidR="003B5003" w:rsidRPr="003B5003" w:rsidRDefault="003B5003" w:rsidP="003B5003">
      <w:pPr>
        <w:numPr>
          <w:ilvl w:val="1"/>
          <w:numId w:val="1"/>
        </w:numPr>
        <w:ind w:left="810" w:hanging="359"/>
        <w:contextualSpacing/>
        <w:rPr>
          <w:color w:val="auto"/>
        </w:rPr>
      </w:pPr>
      <w:r w:rsidRPr="003B5003">
        <w:rPr>
          <w:color w:val="auto"/>
        </w:rPr>
        <w:t xml:space="preserve">Given that the minimum value of </w:t>
      </w:r>
      <w:r w:rsidRPr="003B5003">
        <w:rPr>
          <w:i/>
          <w:color w:val="auto"/>
        </w:rPr>
        <w:t>r</w:t>
      </w:r>
      <w:r w:rsidRPr="003B5003">
        <w:rPr>
          <w:color w:val="auto"/>
        </w:rPr>
        <w:t xml:space="preserve"> required for </w:t>
      </w:r>
      <w:proofErr w:type="spellStart"/>
      <w:r w:rsidRPr="003B5003">
        <w:rPr>
          <w:color w:val="auto"/>
        </w:rPr>
        <w:t>signifiance</w:t>
      </w:r>
      <w:proofErr w:type="spellEnd"/>
      <w:r w:rsidRPr="003B5003">
        <w:rPr>
          <w:color w:val="auto"/>
        </w:rPr>
        <w:t xml:space="preserve"> in a sample of size 850 is 0.069, and that the </w:t>
      </w:r>
      <w:r w:rsidRPr="003B5003">
        <w:rPr>
          <w:i/>
          <w:color w:val="auto"/>
        </w:rPr>
        <w:t>t</w:t>
      </w:r>
      <w:r w:rsidRPr="003B5003">
        <w:rPr>
          <w:color w:val="auto"/>
        </w:rPr>
        <w:t>-score is 3.282 which exceeds the critical value of 1.960, we can reject the null hypothesis.</w:t>
      </w:r>
    </w:p>
    <w:p w:rsidR="003B5003" w:rsidRPr="003B5003" w:rsidRDefault="003B5003" w:rsidP="003B5003">
      <w:pPr>
        <w:numPr>
          <w:ilvl w:val="1"/>
          <w:numId w:val="1"/>
        </w:numPr>
        <w:ind w:left="810" w:hanging="359"/>
        <w:contextualSpacing/>
        <w:rPr>
          <w:color w:val="auto"/>
        </w:rPr>
      </w:pPr>
      <w:r w:rsidRPr="003B5003">
        <w:rPr>
          <w:color w:val="auto"/>
        </w:rPr>
        <w:t>The researcher should not assume a causal relationship. While the evidence suggests that the two are correlated, when there are many variables being measured there can be spurious relationships. Assuming that the relationship is not spurious, they may both derive from the same phenomenon, rather than one being dependent on the other.</w:t>
      </w:r>
    </w:p>
    <w:p w:rsidR="003B5003" w:rsidRPr="003B5003" w:rsidRDefault="003B5003" w:rsidP="003B5003">
      <w:pPr>
        <w:rPr>
          <w:color w:val="auto"/>
        </w:rPr>
      </w:pPr>
    </w:p>
    <w:p w:rsidR="003B5003" w:rsidRPr="003B5003" w:rsidRDefault="003B5003" w:rsidP="003B5003">
      <w:pPr>
        <w:numPr>
          <w:ilvl w:val="0"/>
          <w:numId w:val="1"/>
        </w:numPr>
        <w:ind w:left="450" w:hanging="359"/>
        <w:contextualSpacing/>
        <w:rPr>
          <w:color w:val="auto"/>
        </w:rPr>
      </w:pPr>
      <w:proofErr w:type="spellStart"/>
      <w:r w:rsidRPr="003B5003">
        <w:rPr>
          <w:color w:val="auto"/>
        </w:rPr>
        <w:t>r</w:t>
      </w:r>
      <w:r w:rsidRPr="003B5003">
        <w:rPr>
          <w:color w:val="auto"/>
          <w:vertAlign w:val="subscript"/>
        </w:rPr>
        <w:t>i</w:t>
      </w:r>
      <w:proofErr w:type="spellEnd"/>
      <w:r w:rsidRPr="003B5003">
        <w:rPr>
          <w:color w:val="auto"/>
        </w:rPr>
        <w:t xml:space="preserve"> = .738, with p = .037</w:t>
      </w:r>
    </w:p>
    <w:p w:rsidR="003B5003" w:rsidRPr="003B5003" w:rsidRDefault="003B5003" w:rsidP="003B5003">
      <w:pPr>
        <w:rPr>
          <w:color w:val="auto"/>
        </w:rPr>
      </w:pPr>
    </w:p>
    <w:p w:rsidR="003B5003" w:rsidRPr="003B5003" w:rsidRDefault="003B5003" w:rsidP="003B5003">
      <w:pPr>
        <w:numPr>
          <w:ilvl w:val="0"/>
          <w:numId w:val="1"/>
        </w:numPr>
        <w:ind w:left="450" w:hanging="359"/>
        <w:contextualSpacing/>
        <w:rPr>
          <w:color w:val="auto"/>
        </w:rPr>
      </w:pPr>
    </w:p>
    <w:p w:rsidR="003B5003" w:rsidRPr="003B5003" w:rsidRDefault="003B5003" w:rsidP="003B5003">
      <w:pPr>
        <w:numPr>
          <w:ilvl w:val="1"/>
          <w:numId w:val="1"/>
        </w:numPr>
        <w:ind w:left="810" w:hanging="359"/>
        <w:contextualSpacing/>
        <w:rPr>
          <w:color w:val="auto"/>
        </w:rPr>
      </w:pPr>
      <w:r w:rsidRPr="003B5003">
        <w:rPr>
          <w:color w:val="auto"/>
        </w:rPr>
        <w:t>r = .698, with p = .017</w:t>
      </w:r>
    </w:p>
    <w:p w:rsidR="003B5003" w:rsidRPr="003B5003" w:rsidRDefault="003B5003" w:rsidP="003B5003">
      <w:pPr>
        <w:numPr>
          <w:ilvl w:val="1"/>
          <w:numId w:val="1"/>
        </w:numPr>
        <w:ind w:left="810" w:hanging="359"/>
        <w:contextualSpacing/>
        <w:rPr>
          <w:color w:val="auto"/>
        </w:rPr>
      </w:pPr>
      <w:proofErr w:type="spellStart"/>
      <w:r w:rsidRPr="003B5003">
        <w:rPr>
          <w:color w:val="auto"/>
        </w:rPr>
        <w:t>r</w:t>
      </w:r>
      <w:r w:rsidRPr="003B5003">
        <w:rPr>
          <w:color w:val="auto"/>
          <w:vertAlign w:val="subscript"/>
        </w:rPr>
        <w:t>i</w:t>
      </w:r>
      <w:proofErr w:type="spellEnd"/>
      <w:r w:rsidRPr="003B5003">
        <w:rPr>
          <w:color w:val="auto"/>
        </w:rPr>
        <w:t xml:space="preserve"> = .636, with p = .035</w:t>
      </w:r>
    </w:p>
    <w:p w:rsidR="003B5003" w:rsidRPr="003B5003" w:rsidRDefault="003B5003" w:rsidP="003B5003">
      <w:pPr>
        <w:ind w:left="450" w:hanging="359"/>
        <w:rPr>
          <w:color w:val="auto"/>
        </w:rPr>
      </w:pPr>
    </w:p>
    <w:p w:rsidR="003B5003" w:rsidRPr="003B5003" w:rsidRDefault="003B5003" w:rsidP="003B5003">
      <w:pPr>
        <w:numPr>
          <w:ilvl w:val="0"/>
          <w:numId w:val="1"/>
        </w:numPr>
        <w:ind w:left="450" w:hanging="359"/>
        <w:contextualSpacing/>
        <w:rPr>
          <w:color w:val="auto"/>
        </w:rPr>
      </w:pPr>
    </w:p>
    <w:p w:rsidR="003B5003" w:rsidRPr="003B5003" w:rsidRDefault="003B5003" w:rsidP="003B5003">
      <w:pPr>
        <w:numPr>
          <w:ilvl w:val="1"/>
          <w:numId w:val="1"/>
        </w:numPr>
        <w:ind w:left="810" w:hanging="360"/>
        <w:contextualSpacing/>
        <w:rPr>
          <w:color w:val="auto"/>
        </w:rPr>
      </w:pPr>
      <w:r w:rsidRPr="003B5003">
        <w:rPr>
          <w:color w:val="auto"/>
        </w:rPr>
        <w:t>r = -0.769, with p = 0.009.  There is enough evidence to suggest we reject the null hypothesis.  The correlation is significantly different from zero.</w:t>
      </w:r>
    </w:p>
    <w:p w:rsidR="003B5003" w:rsidRPr="003B5003" w:rsidRDefault="003B5003" w:rsidP="003B5003">
      <w:pPr>
        <w:numPr>
          <w:ilvl w:val="1"/>
          <w:numId w:val="1"/>
        </w:numPr>
        <w:ind w:left="810" w:hanging="360"/>
        <w:contextualSpacing/>
        <w:rPr>
          <w:color w:val="auto"/>
        </w:rPr>
      </w:pPr>
      <w:proofErr w:type="spellStart"/>
      <w:proofErr w:type="gramStart"/>
      <w:r w:rsidRPr="003B5003">
        <w:rPr>
          <w:color w:val="auto"/>
        </w:rPr>
        <w:t>r</w:t>
      </w:r>
      <w:r w:rsidRPr="003B5003">
        <w:rPr>
          <w:color w:val="auto"/>
          <w:vertAlign w:val="subscript"/>
        </w:rPr>
        <w:t>i</w:t>
      </w:r>
      <w:proofErr w:type="spellEnd"/>
      <w:proofErr w:type="gramEnd"/>
      <w:r w:rsidRPr="003B5003">
        <w:rPr>
          <w:color w:val="auto"/>
        </w:rPr>
        <w:t xml:space="preserve"> = -0.742. </w:t>
      </w:r>
      <w:proofErr w:type="gramStart"/>
      <w:r w:rsidRPr="003B5003">
        <w:rPr>
          <w:color w:val="auto"/>
        </w:rPr>
        <w:t>with</w:t>
      </w:r>
      <w:proofErr w:type="gramEnd"/>
      <w:r w:rsidRPr="003B5003">
        <w:rPr>
          <w:color w:val="auto"/>
        </w:rPr>
        <w:t xml:space="preserve"> p = 0.014.  There is enough evidence to suggest we reject the null hypothesis.  The correlation is significantly different from zero.</w:t>
      </w:r>
    </w:p>
    <w:p w:rsidR="003B5003" w:rsidRPr="003B5003" w:rsidRDefault="003B5003" w:rsidP="003B5003">
      <w:pPr>
        <w:numPr>
          <w:ilvl w:val="1"/>
          <w:numId w:val="1"/>
        </w:numPr>
        <w:ind w:left="810" w:hanging="360"/>
        <w:contextualSpacing/>
        <w:rPr>
          <w:color w:val="auto"/>
        </w:rPr>
      </w:pPr>
      <w:r w:rsidRPr="003B5003">
        <w:rPr>
          <w:color w:val="auto"/>
        </w:rPr>
        <w:t>The scatter plot does not show any obvious signs of assumption violations.  However, this is a small sample, so some caution should be exercised.</w:t>
      </w:r>
    </w:p>
    <w:p w:rsidR="003B5003" w:rsidRPr="003B5003" w:rsidRDefault="003B5003" w:rsidP="003B5003">
      <w:pPr>
        <w:ind w:left="450"/>
        <w:contextualSpacing/>
        <w:rPr>
          <w:color w:val="auto"/>
        </w:rPr>
      </w:pPr>
    </w:p>
    <w:p w:rsidR="003B5003" w:rsidRPr="003B5003" w:rsidRDefault="003B5003" w:rsidP="003B5003">
      <w:pPr>
        <w:ind w:left="450"/>
        <w:contextualSpacing/>
        <w:jc w:val="center"/>
        <w:rPr>
          <w:color w:val="auto"/>
        </w:rPr>
      </w:pPr>
      <w:r w:rsidRPr="003B5003">
        <w:rPr>
          <w:noProof/>
          <w:color w:val="auto"/>
        </w:rPr>
        <w:drawing>
          <wp:inline distT="0" distB="0" distL="0" distR="0" wp14:anchorId="088324FB" wp14:editId="2A2E65B6">
            <wp:extent cx="4412512" cy="2604608"/>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20876" cy="2609545"/>
                    </a:xfrm>
                    <a:prstGeom prst="rect">
                      <a:avLst/>
                    </a:prstGeom>
                  </pic:spPr>
                </pic:pic>
              </a:graphicData>
            </a:graphic>
          </wp:inline>
        </w:drawing>
      </w:r>
    </w:p>
    <w:p w:rsidR="003B5003" w:rsidRPr="003B5003" w:rsidRDefault="003B5003" w:rsidP="003B5003">
      <w:pPr>
        <w:ind w:left="450"/>
        <w:contextualSpacing/>
        <w:rPr>
          <w:color w:val="auto"/>
        </w:rPr>
      </w:pPr>
    </w:p>
    <w:p w:rsidR="003B5003" w:rsidRPr="003B5003" w:rsidRDefault="003B5003" w:rsidP="003B5003">
      <w:pPr>
        <w:numPr>
          <w:ilvl w:val="0"/>
          <w:numId w:val="1"/>
        </w:numPr>
        <w:ind w:left="450" w:hanging="359"/>
        <w:contextualSpacing/>
        <w:rPr>
          <w:color w:val="auto"/>
        </w:rPr>
      </w:pPr>
    </w:p>
    <w:tbl>
      <w:tblPr>
        <w:tblW w:w="855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855"/>
        <w:gridCol w:w="1440"/>
        <w:gridCol w:w="1440"/>
        <w:gridCol w:w="1440"/>
        <w:gridCol w:w="1350"/>
      </w:tblGrid>
      <w:tr w:rsidR="003B5003" w:rsidRPr="003B5003" w:rsidTr="00B252BB">
        <w:tc>
          <w:tcPr>
            <w:tcW w:w="2025"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1440"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Date Built</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Price</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Floor Area</w:t>
            </w:r>
          </w:p>
        </w:tc>
        <w:tc>
          <w:tcPr>
            <w:tcW w:w="1350"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Unemp</w:t>
            </w:r>
            <w:proofErr w:type="spellEnd"/>
            <w:r w:rsidRPr="003B5003">
              <w:rPr>
                <w:color w:val="auto"/>
              </w:rPr>
              <w:t>. %</w:t>
            </w:r>
          </w:p>
        </w:tc>
      </w:tr>
      <w:tr w:rsidR="003B5003" w:rsidRPr="003B5003" w:rsidTr="00B252BB">
        <w:tc>
          <w:tcPr>
            <w:tcW w:w="202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Date Built</w:t>
            </w: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.307**</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-0.088</w:t>
            </w:r>
          </w:p>
        </w:tc>
        <w:tc>
          <w:tcPr>
            <w:tcW w:w="135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-.119**</w:t>
            </w:r>
          </w:p>
        </w:tc>
      </w:tr>
      <w:tr w:rsidR="003B5003" w:rsidRPr="003B5003" w:rsidTr="00B252BB">
        <w:tc>
          <w:tcPr>
            <w:tcW w:w="2025"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0.05</w:t>
            </w:r>
          </w:p>
        </w:tc>
        <w:tc>
          <w:tcPr>
            <w:tcW w:w="135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0.008</w:t>
            </w:r>
          </w:p>
        </w:tc>
      </w:tr>
      <w:tr w:rsidR="003B5003" w:rsidRPr="003B5003" w:rsidTr="00B252BB">
        <w:tc>
          <w:tcPr>
            <w:tcW w:w="202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Price</w:t>
            </w: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.307**</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.684**</w:t>
            </w:r>
          </w:p>
        </w:tc>
        <w:tc>
          <w:tcPr>
            <w:tcW w:w="135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-.266**</w:t>
            </w:r>
          </w:p>
        </w:tc>
      </w:tr>
      <w:tr w:rsidR="003B5003" w:rsidRPr="003B5003" w:rsidTr="00B252BB">
        <w:tc>
          <w:tcPr>
            <w:tcW w:w="2025"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35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r>
      <w:tr w:rsidR="003B5003" w:rsidRPr="003B5003" w:rsidTr="00B252BB">
        <w:tc>
          <w:tcPr>
            <w:tcW w:w="202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Floor Area</w:t>
            </w: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-0.088</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.684**</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c>
          <w:tcPr>
            <w:tcW w:w="135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-.199**</w:t>
            </w:r>
          </w:p>
        </w:tc>
      </w:tr>
      <w:tr w:rsidR="003B5003" w:rsidRPr="003B5003" w:rsidTr="00B252BB">
        <w:tc>
          <w:tcPr>
            <w:tcW w:w="2025"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0.05</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c>
          <w:tcPr>
            <w:tcW w:w="135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r>
      <w:tr w:rsidR="003B5003" w:rsidRPr="003B5003" w:rsidTr="00B252BB">
        <w:tc>
          <w:tcPr>
            <w:tcW w:w="202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Unemployment %</w:t>
            </w: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-.119**</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-.266**</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-.199**</w:t>
            </w:r>
          </w:p>
        </w:tc>
        <w:tc>
          <w:tcPr>
            <w:tcW w:w="135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r>
      <w:tr w:rsidR="003B5003" w:rsidRPr="003B5003" w:rsidTr="00B252BB">
        <w:tc>
          <w:tcPr>
            <w:tcW w:w="2025"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0.008</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44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35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r>
    </w:tbl>
    <w:p w:rsidR="003B5003" w:rsidRPr="003B5003" w:rsidRDefault="003B5003" w:rsidP="003B5003">
      <w:pPr>
        <w:ind w:firstLine="720"/>
        <w:rPr>
          <w:color w:val="auto"/>
        </w:rPr>
      </w:pPr>
      <w:r w:rsidRPr="003B5003">
        <w:rPr>
          <w:color w:val="auto"/>
        </w:rPr>
        <w:t>** Correlation is significant at the 0.01 level (2-tailed).</w:t>
      </w:r>
    </w:p>
    <w:p w:rsidR="003B5003" w:rsidRPr="003B5003" w:rsidRDefault="003B5003" w:rsidP="003B5003">
      <w:pPr>
        <w:ind w:firstLine="720"/>
        <w:rPr>
          <w:color w:val="auto"/>
        </w:rPr>
      </w:pPr>
    </w:p>
    <w:p w:rsidR="003B5003" w:rsidRPr="003B5003" w:rsidRDefault="003B5003" w:rsidP="003B5003">
      <w:pPr>
        <w:ind w:left="720"/>
        <w:rPr>
          <w:color w:val="auto"/>
        </w:rPr>
      </w:pPr>
      <w:r w:rsidRPr="003B5003">
        <w:rPr>
          <w:color w:val="auto"/>
        </w:rPr>
        <w:t>Significant correlations: Date with Price and Unemployment. Price with all. Floor Area with Price and Unemployment. Unemployment with all.</w:t>
      </w:r>
    </w:p>
    <w:p w:rsidR="003B5003" w:rsidRPr="003B5003" w:rsidRDefault="003B5003" w:rsidP="003B5003">
      <w:pPr>
        <w:ind w:left="720"/>
        <w:rPr>
          <w:color w:val="auto"/>
        </w:rPr>
      </w:pPr>
    </w:p>
    <w:p w:rsidR="003B5003" w:rsidRPr="003B5003" w:rsidRDefault="003B5003" w:rsidP="003B5003">
      <w:pPr>
        <w:ind w:left="720"/>
        <w:rPr>
          <w:color w:val="auto"/>
        </w:rPr>
      </w:pPr>
      <w:r w:rsidRPr="003B5003">
        <w:rPr>
          <w:color w:val="auto"/>
        </w:rPr>
        <w:t>This suggests that properties built at later dates tend to retail at a higher cost, and bigger properties also retail at higher costs.</w:t>
      </w:r>
    </w:p>
    <w:p w:rsidR="003B5003" w:rsidRPr="003B5003" w:rsidRDefault="003B5003" w:rsidP="003B5003">
      <w:pPr>
        <w:contextualSpacing/>
        <w:rPr>
          <w:color w:val="auto"/>
        </w:rPr>
      </w:pPr>
    </w:p>
    <w:p w:rsidR="003B5003" w:rsidRPr="003B5003" w:rsidRDefault="003B5003" w:rsidP="003B5003">
      <w:pPr>
        <w:numPr>
          <w:ilvl w:val="0"/>
          <w:numId w:val="1"/>
        </w:numPr>
        <w:ind w:left="450" w:hanging="359"/>
        <w:contextualSpacing/>
        <w:rPr>
          <w:color w:val="auto"/>
        </w:rPr>
      </w:pPr>
      <w:r w:rsidRPr="003B5003">
        <w:rPr>
          <w:color w:val="auto"/>
        </w:rPr>
        <w:t>Correlations:</w:t>
      </w:r>
    </w:p>
    <w:p w:rsidR="003B5003" w:rsidRPr="003B5003" w:rsidRDefault="003B5003" w:rsidP="003B5003">
      <w:pPr>
        <w:rPr>
          <w:color w:val="auto"/>
        </w:rPr>
      </w:pP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1"/>
        <w:gridCol w:w="855"/>
        <w:gridCol w:w="1080"/>
        <w:gridCol w:w="1241"/>
        <w:gridCol w:w="1241"/>
        <w:gridCol w:w="1241"/>
        <w:gridCol w:w="1241"/>
      </w:tblGrid>
      <w:tr w:rsidR="003B5003" w:rsidRPr="003B5003" w:rsidTr="00B252BB">
        <w:tc>
          <w:tcPr>
            <w:tcW w:w="1740"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1080"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Age</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LotSize</w:t>
            </w:r>
            <w:proofErr w:type="spellEnd"/>
          </w:p>
        </w:tc>
        <w:tc>
          <w:tcPr>
            <w:tcW w:w="12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Bedrms</w:t>
            </w:r>
            <w:proofErr w:type="spellEnd"/>
          </w:p>
        </w:tc>
        <w:tc>
          <w:tcPr>
            <w:tcW w:w="1241"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Baths</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SalePrice</w:t>
            </w:r>
            <w:proofErr w:type="spellEnd"/>
          </w:p>
        </w:tc>
      </w:tr>
      <w:tr w:rsidR="003B5003" w:rsidRPr="003B5003" w:rsidTr="00B252BB">
        <w:tc>
          <w:tcPr>
            <w:tcW w:w="1740"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Age</w:t>
            </w: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-.400**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.186**</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.066*</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.052*</w:t>
            </w:r>
          </w:p>
        </w:tc>
      </w:tr>
      <w:tr w:rsidR="003B5003" w:rsidRPr="003B5003" w:rsidTr="00B252BB">
        <w:tc>
          <w:tcPr>
            <w:tcW w:w="1740"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0.012</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0.049</w:t>
            </w:r>
          </w:p>
        </w:tc>
      </w:tr>
      <w:tr w:rsidR="003B5003" w:rsidRPr="003B5003" w:rsidTr="00B252BB">
        <w:tc>
          <w:tcPr>
            <w:tcW w:w="1740"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LotSize</w:t>
            </w:r>
            <w:proofErr w:type="spellEnd"/>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-.400**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-0.005</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.095**</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.211**</w:t>
            </w:r>
          </w:p>
        </w:tc>
      </w:tr>
      <w:tr w:rsidR="003B5003" w:rsidRPr="003B5003" w:rsidTr="00B252BB">
        <w:tc>
          <w:tcPr>
            <w:tcW w:w="1740"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0.857</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r>
      <w:tr w:rsidR="003B5003" w:rsidRPr="003B5003" w:rsidTr="00B252BB">
        <w:tc>
          <w:tcPr>
            <w:tcW w:w="1740"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Bedrms</w:t>
            </w:r>
            <w:proofErr w:type="spellEnd"/>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.186**</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-0.005</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.544**</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.280**</w:t>
            </w:r>
          </w:p>
        </w:tc>
      </w:tr>
      <w:tr w:rsidR="003B5003" w:rsidRPr="003B5003" w:rsidTr="00B252BB">
        <w:tc>
          <w:tcPr>
            <w:tcW w:w="1740"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0.857</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r>
      <w:tr w:rsidR="003B5003" w:rsidRPr="003B5003" w:rsidTr="00B252BB">
        <w:tc>
          <w:tcPr>
            <w:tcW w:w="1740"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Baths</w:t>
            </w: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.066*</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.095**</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.544**</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.526**</w:t>
            </w:r>
          </w:p>
        </w:tc>
      </w:tr>
      <w:tr w:rsidR="003B5003" w:rsidRPr="003B5003" w:rsidTr="00B252BB">
        <w:tc>
          <w:tcPr>
            <w:tcW w:w="1740"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0.012</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r>
      <w:tr w:rsidR="003B5003" w:rsidRPr="003B5003" w:rsidTr="00B252BB">
        <w:tc>
          <w:tcPr>
            <w:tcW w:w="1740"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SalePrice</w:t>
            </w:r>
            <w:proofErr w:type="spellEnd"/>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.052*</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.211**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.280**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.526**</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r>
      <w:tr w:rsidR="003B5003" w:rsidRPr="003B5003" w:rsidTr="00B252BB">
        <w:tc>
          <w:tcPr>
            <w:tcW w:w="1740"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0.049</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r>
    </w:tbl>
    <w:p w:rsidR="003B5003" w:rsidRPr="003B5003" w:rsidRDefault="003B5003" w:rsidP="003B5003">
      <w:pPr>
        <w:rPr>
          <w:color w:val="auto"/>
        </w:rPr>
      </w:pPr>
      <w:r w:rsidRPr="003B5003">
        <w:rPr>
          <w:color w:val="auto"/>
        </w:rPr>
        <w:tab/>
        <w:t>** Correlation is significant at the 0.01 level (2-tailed).</w:t>
      </w:r>
    </w:p>
    <w:p w:rsidR="003B5003" w:rsidRPr="003B5003" w:rsidRDefault="003B5003" w:rsidP="003B5003">
      <w:pPr>
        <w:ind w:firstLine="720"/>
        <w:rPr>
          <w:color w:val="auto"/>
        </w:rPr>
      </w:pPr>
      <w:r w:rsidRPr="003B5003">
        <w:rPr>
          <w:color w:val="auto"/>
        </w:rPr>
        <w:t>* Correlation is significant at the 0.05 level (2-tailed).</w:t>
      </w:r>
    </w:p>
    <w:p w:rsidR="003B5003" w:rsidRPr="003B5003" w:rsidRDefault="003B5003" w:rsidP="003B5003">
      <w:pPr>
        <w:ind w:firstLine="720"/>
        <w:rPr>
          <w:color w:val="auto"/>
        </w:rPr>
      </w:pPr>
    </w:p>
    <w:p w:rsidR="003B5003" w:rsidRPr="003B5003" w:rsidRDefault="003B5003" w:rsidP="003B5003">
      <w:pPr>
        <w:ind w:left="720"/>
        <w:rPr>
          <w:color w:val="auto"/>
        </w:rPr>
      </w:pPr>
      <w:r w:rsidRPr="003B5003">
        <w:rPr>
          <w:color w:val="auto"/>
        </w:rPr>
        <w:t>Significant correlations: Age with all other variables. Lot Size with all except Bedrooms. Bedrooms with all except Lot Size. Baths with all other variables. Sale Price with all other variables.</w:t>
      </w:r>
    </w:p>
    <w:p w:rsidR="003B5003" w:rsidRPr="003B5003" w:rsidRDefault="003B5003" w:rsidP="003B5003">
      <w:pPr>
        <w:ind w:left="720"/>
        <w:rPr>
          <w:color w:val="auto"/>
        </w:rPr>
      </w:pPr>
    </w:p>
    <w:p w:rsidR="003B5003" w:rsidRPr="003B5003" w:rsidRDefault="003B5003" w:rsidP="003B5003">
      <w:pPr>
        <w:ind w:left="720"/>
        <w:rPr>
          <w:color w:val="auto"/>
        </w:rPr>
      </w:pPr>
      <w:r w:rsidRPr="003B5003">
        <w:rPr>
          <w:color w:val="auto"/>
        </w:rPr>
        <w:t>This suggests that older properties tend to retail at a higher cost, and that the older the lot is, the smaller it tends to be.</w:t>
      </w:r>
    </w:p>
    <w:p w:rsidR="003B5003" w:rsidRPr="003B5003" w:rsidRDefault="003B5003" w:rsidP="003B5003">
      <w:pPr>
        <w:ind w:left="720"/>
        <w:rPr>
          <w:color w:val="auto"/>
        </w:rPr>
      </w:pPr>
    </w:p>
    <w:p w:rsidR="003B5003" w:rsidRPr="003B5003" w:rsidRDefault="003B5003" w:rsidP="003B5003">
      <w:pPr>
        <w:numPr>
          <w:ilvl w:val="0"/>
          <w:numId w:val="1"/>
        </w:numPr>
        <w:ind w:left="360" w:hanging="360"/>
        <w:contextualSpacing/>
        <w:rPr>
          <w:color w:val="auto"/>
        </w:rPr>
      </w:pPr>
      <w:r w:rsidRPr="003B5003">
        <w:rPr>
          <w:color w:val="auto"/>
        </w:rPr>
        <w:t>Correlations:</w:t>
      </w:r>
    </w:p>
    <w:p w:rsidR="003B5003" w:rsidRPr="003B5003" w:rsidRDefault="003B5003" w:rsidP="003B5003">
      <w:pPr>
        <w:rPr>
          <w:color w:val="auto"/>
        </w:rPr>
      </w:pPr>
    </w:p>
    <w:tbl>
      <w:tblPr>
        <w:tblW w:w="739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1"/>
        <w:gridCol w:w="855"/>
        <w:gridCol w:w="1080"/>
        <w:gridCol w:w="1241"/>
        <w:gridCol w:w="1241"/>
        <w:gridCol w:w="1241"/>
      </w:tblGrid>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1080"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EngSpk</w:t>
            </w:r>
            <w:proofErr w:type="spellEnd"/>
          </w:p>
        </w:tc>
        <w:tc>
          <w:tcPr>
            <w:tcW w:w="12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Unemp</w:t>
            </w:r>
            <w:proofErr w:type="spellEnd"/>
          </w:p>
        </w:tc>
        <w:tc>
          <w:tcPr>
            <w:tcW w:w="12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PctLngComm</w:t>
            </w:r>
            <w:proofErr w:type="spellEnd"/>
          </w:p>
        </w:tc>
        <w:tc>
          <w:tcPr>
            <w:tcW w:w="12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PctRent</w:t>
            </w:r>
            <w:proofErr w:type="spellEnd"/>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EngSpk</w:t>
            </w:r>
            <w:proofErr w:type="spellEnd"/>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-.721**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-.526**</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.368*</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0.027</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Unemp</w:t>
            </w:r>
            <w:proofErr w:type="spellEnd"/>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-.721**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.549**</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-.403*</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0.001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.015</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PctLngComm</w:t>
            </w:r>
            <w:proofErr w:type="spellEnd"/>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-.526**</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.549**</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-.728**</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0.001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PctRent</w:t>
            </w:r>
            <w:proofErr w:type="spellEnd"/>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.3.68*</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-.403*</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-.728**</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0.027</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.015</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r>
    </w:tbl>
    <w:p w:rsidR="003B5003" w:rsidRPr="003B5003" w:rsidRDefault="003B5003" w:rsidP="003B5003">
      <w:pPr>
        <w:rPr>
          <w:color w:val="auto"/>
        </w:rPr>
      </w:pPr>
    </w:p>
    <w:p w:rsidR="003B5003" w:rsidRPr="003B5003" w:rsidRDefault="003B5003" w:rsidP="003B5003">
      <w:pPr>
        <w:ind w:left="720"/>
        <w:rPr>
          <w:color w:val="auto"/>
        </w:rPr>
      </w:pPr>
      <w:r w:rsidRPr="003B5003">
        <w:rPr>
          <w:color w:val="auto"/>
        </w:rPr>
        <w:t xml:space="preserve">All these correlations are significant at the 0.05 level, or lower. The negative correlations between Unemployment Rate and English Speakers and Unemployment Rate and Percent Renters indicate that districts with lower unemployment tend to have more English Speakers and Renters.  The positive correlation between English Speakers and Percent Renters suggests that districts with English Speakers have more renters. </w:t>
      </w:r>
    </w:p>
    <w:p w:rsidR="003B5003" w:rsidRPr="003B5003" w:rsidRDefault="003B5003" w:rsidP="003B5003">
      <w:pPr>
        <w:rPr>
          <w:color w:val="auto"/>
        </w:rPr>
      </w:pPr>
    </w:p>
    <w:p w:rsidR="003B5003" w:rsidRPr="003B5003" w:rsidRDefault="003B5003" w:rsidP="003B5003">
      <w:pPr>
        <w:numPr>
          <w:ilvl w:val="0"/>
          <w:numId w:val="1"/>
        </w:numPr>
        <w:ind w:left="360" w:hanging="360"/>
        <w:contextualSpacing/>
        <w:rPr>
          <w:color w:val="auto"/>
        </w:rPr>
      </w:pPr>
      <w:r w:rsidRPr="003B5003">
        <w:rPr>
          <w:color w:val="auto"/>
        </w:rPr>
        <w:t>Spearman Rank Correlations:</w:t>
      </w:r>
    </w:p>
    <w:p w:rsidR="003B5003" w:rsidRPr="003B5003" w:rsidRDefault="003B5003" w:rsidP="003B5003">
      <w:pPr>
        <w:rPr>
          <w:color w:val="auto"/>
        </w:rPr>
      </w:pPr>
    </w:p>
    <w:tbl>
      <w:tblPr>
        <w:tblW w:w="739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1"/>
        <w:gridCol w:w="855"/>
        <w:gridCol w:w="1080"/>
        <w:gridCol w:w="1241"/>
        <w:gridCol w:w="1241"/>
        <w:gridCol w:w="1241"/>
      </w:tblGrid>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1080"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EngSpk</w:t>
            </w:r>
            <w:proofErr w:type="spellEnd"/>
          </w:p>
        </w:tc>
        <w:tc>
          <w:tcPr>
            <w:tcW w:w="12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Unemp</w:t>
            </w:r>
            <w:proofErr w:type="spellEnd"/>
          </w:p>
        </w:tc>
        <w:tc>
          <w:tcPr>
            <w:tcW w:w="12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PctLngComm</w:t>
            </w:r>
            <w:proofErr w:type="spellEnd"/>
          </w:p>
        </w:tc>
        <w:tc>
          <w:tcPr>
            <w:tcW w:w="12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PctRent</w:t>
            </w:r>
            <w:proofErr w:type="spellEnd"/>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EngSpk</w:t>
            </w:r>
            <w:proofErr w:type="spellEnd"/>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-.652**</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-.424**</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.277</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.010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0.102</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Unemp</w:t>
            </w:r>
            <w:proofErr w:type="spellEnd"/>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-.652**</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.467**</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-.268</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0.004</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.114</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PctLngComm</w:t>
            </w:r>
            <w:proofErr w:type="spellEnd"/>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-.424**</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.467**</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-.818**</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Sig.</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.010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0.004</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roofErr w:type="spellStart"/>
            <w:r w:rsidRPr="003B5003">
              <w:rPr>
                <w:color w:val="auto"/>
              </w:rPr>
              <w:t>PctRent</w:t>
            </w:r>
            <w:proofErr w:type="spellEnd"/>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r w:rsidRPr="003B5003">
              <w:rPr>
                <w:color w:val="auto"/>
              </w:rPr>
              <w:t>r</w:t>
            </w: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.277</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-.268</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-.818**</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w:t>
            </w:r>
          </w:p>
        </w:tc>
      </w:tr>
      <w:tr w:rsidR="003B5003" w:rsidRPr="003B5003" w:rsidTr="00B252BB">
        <w:tc>
          <w:tcPr>
            <w:tcW w:w="1741"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855" w:type="dxa"/>
            <w:tcMar>
              <w:top w:w="100" w:type="dxa"/>
              <w:left w:w="100" w:type="dxa"/>
              <w:bottom w:w="100" w:type="dxa"/>
              <w:right w:w="100" w:type="dxa"/>
            </w:tcMar>
          </w:tcPr>
          <w:p w:rsidR="003B5003" w:rsidRPr="003B5003" w:rsidRDefault="003B5003" w:rsidP="00B252BB">
            <w:pPr>
              <w:widowControl w:val="0"/>
              <w:spacing w:line="240" w:lineRule="auto"/>
              <w:rPr>
                <w:color w:val="auto"/>
              </w:rPr>
            </w:pPr>
          </w:p>
        </w:tc>
        <w:tc>
          <w:tcPr>
            <w:tcW w:w="1080"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0.102</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.114</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c>
          <w:tcPr>
            <w:tcW w:w="1241" w:type="dxa"/>
            <w:tcMar>
              <w:top w:w="100" w:type="dxa"/>
              <w:left w:w="100" w:type="dxa"/>
              <w:bottom w:w="100" w:type="dxa"/>
              <w:right w:w="100" w:type="dxa"/>
            </w:tcMar>
          </w:tcPr>
          <w:p w:rsidR="003B5003" w:rsidRPr="003B5003" w:rsidRDefault="003B5003" w:rsidP="00B252BB">
            <w:pPr>
              <w:widowControl w:val="0"/>
              <w:spacing w:line="240" w:lineRule="auto"/>
              <w:jc w:val="right"/>
              <w:rPr>
                <w:color w:val="auto"/>
              </w:rPr>
            </w:pPr>
            <w:r w:rsidRPr="003B5003">
              <w:rPr>
                <w:color w:val="auto"/>
              </w:rPr>
              <w:t>0</w:t>
            </w:r>
          </w:p>
        </w:tc>
      </w:tr>
    </w:tbl>
    <w:p w:rsidR="003B5003" w:rsidRPr="003B5003" w:rsidRDefault="003B5003" w:rsidP="003B5003">
      <w:pPr>
        <w:rPr>
          <w:color w:val="auto"/>
        </w:rPr>
      </w:pPr>
    </w:p>
    <w:p w:rsidR="003B5003" w:rsidRPr="003B5003" w:rsidRDefault="003B5003" w:rsidP="003B5003">
      <w:pPr>
        <w:ind w:left="720"/>
        <w:rPr>
          <w:color w:val="auto"/>
        </w:rPr>
      </w:pPr>
      <w:r w:rsidRPr="003B5003">
        <w:rPr>
          <w:color w:val="auto"/>
        </w:rPr>
        <w:t>Many of the results and significance levels remained largely the same.  However, the significance of the relationship between Percent Renter and English Speaker, and Percent Renter and Unemployment changed with the Spearman statistics.  Both relationship are no longer significant at the 0.05 level.</w:t>
      </w:r>
    </w:p>
    <w:p w:rsidR="003B5003" w:rsidRPr="003B5003" w:rsidRDefault="003B5003" w:rsidP="003B5003">
      <w:pPr>
        <w:ind w:left="720"/>
        <w:rPr>
          <w:color w:val="auto"/>
        </w:rPr>
      </w:pPr>
    </w:p>
    <w:p w:rsidR="003B5003" w:rsidRPr="003B5003" w:rsidRDefault="003B5003" w:rsidP="003B5003">
      <w:pPr>
        <w:ind w:left="720"/>
        <w:rPr>
          <w:color w:val="auto"/>
        </w:rPr>
      </w:pPr>
      <w:r w:rsidRPr="003B5003">
        <w:rPr>
          <w:color w:val="auto"/>
        </w:rPr>
        <w:t xml:space="preserve">Examining the scatter plots of these variable relationships, we observe wider variation at the high end of the percent renter values. These is a possibility that some of these values may be outliers altering the Pearson statistic.    </w:t>
      </w:r>
    </w:p>
    <w:p w:rsidR="003B5003" w:rsidRPr="003B5003" w:rsidRDefault="003B5003" w:rsidP="003B5003">
      <w:pPr>
        <w:ind w:left="720"/>
        <w:rPr>
          <w:color w:val="auto"/>
        </w:rPr>
      </w:pPr>
    </w:p>
    <w:p w:rsidR="003B5003" w:rsidRPr="003B5003" w:rsidRDefault="003B5003" w:rsidP="003B5003">
      <w:pPr>
        <w:ind w:left="720"/>
        <w:jc w:val="center"/>
        <w:rPr>
          <w:color w:val="auto"/>
        </w:rPr>
      </w:pPr>
      <w:r w:rsidRPr="003B5003">
        <w:rPr>
          <w:noProof/>
          <w:color w:val="auto"/>
        </w:rPr>
        <w:drawing>
          <wp:inline distT="0" distB="0" distL="0" distR="0" wp14:anchorId="5100B741" wp14:editId="23832509">
            <wp:extent cx="3803342" cy="223283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7191" cy="2270321"/>
                    </a:xfrm>
                    <a:prstGeom prst="rect">
                      <a:avLst/>
                    </a:prstGeom>
                  </pic:spPr>
                </pic:pic>
              </a:graphicData>
            </a:graphic>
          </wp:inline>
        </w:drawing>
      </w:r>
    </w:p>
    <w:p w:rsidR="003B5003" w:rsidRPr="003B5003" w:rsidRDefault="003B5003" w:rsidP="003B5003">
      <w:pPr>
        <w:ind w:left="720"/>
        <w:jc w:val="center"/>
        <w:rPr>
          <w:color w:val="auto"/>
        </w:rPr>
      </w:pPr>
    </w:p>
    <w:p w:rsidR="003B5003" w:rsidRPr="003B5003" w:rsidRDefault="003B5003" w:rsidP="003B5003">
      <w:pPr>
        <w:rPr>
          <w:color w:val="auto"/>
        </w:rPr>
      </w:pPr>
      <w:r w:rsidRPr="003B5003">
        <w:rPr>
          <w:noProof/>
          <w:color w:val="auto"/>
        </w:rPr>
        <w:drawing>
          <wp:inline distT="0" distB="0" distL="0" distR="0" wp14:anchorId="79309DBD" wp14:editId="592042D6">
            <wp:extent cx="4040372" cy="23711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56527" cy="2380610"/>
                    </a:xfrm>
                    <a:prstGeom prst="rect">
                      <a:avLst/>
                    </a:prstGeom>
                  </pic:spPr>
                </pic:pic>
              </a:graphicData>
            </a:graphic>
          </wp:inline>
        </w:drawing>
      </w:r>
      <w:bookmarkStart w:id="0" w:name="_GoBack"/>
      <w:bookmarkEnd w:id="0"/>
    </w:p>
    <w:p w:rsidR="003B5003" w:rsidRPr="003B5003" w:rsidRDefault="003B5003" w:rsidP="003B5003">
      <w:pPr>
        <w:rPr>
          <w:color w:val="auto"/>
        </w:rPr>
      </w:pPr>
    </w:p>
    <w:sectPr w:rsidR="003B5003" w:rsidRPr="003B500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16E0"/>
    <w:multiLevelType w:val="multilevel"/>
    <w:tmpl w:val="924852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69B25FC"/>
    <w:multiLevelType w:val="multilevel"/>
    <w:tmpl w:val="BAC48E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FD43102"/>
    <w:multiLevelType w:val="multilevel"/>
    <w:tmpl w:val="CB5891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53FF2991"/>
    <w:multiLevelType w:val="multilevel"/>
    <w:tmpl w:val="920666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4507886"/>
    <w:multiLevelType w:val="hybridMultilevel"/>
    <w:tmpl w:val="EE0CD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4"/>
  </w:compat>
  <w:rsids>
    <w:rsidRoot w:val="004973F9"/>
    <w:rsid w:val="000217E2"/>
    <w:rsid w:val="00090D65"/>
    <w:rsid w:val="000A7D89"/>
    <w:rsid w:val="00137AAD"/>
    <w:rsid w:val="00173BF9"/>
    <w:rsid w:val="0021410C"/>
    <w:rsid w:val="003B5003"/>
    <w:rsid w:val="00453E52"/>
    <w:rsid w:val="004973F9"/>
    <w:rsid w:val="004B7499"/>
    <w:rsid w:val="00790D91"/>
    <w:rsid w:val="007E2125"/>
    <w:rsid w:val="007F1817"/>
    <w:rsid w:val="008134A3"/>
    <w:rsid w:val="008D0B4F"/>
    <w:rsid w:val="00921FED"/>
    <w:rsid w:val="009F771B"/>
    <w:rsid w:val="00A6105C"/>
    <w:rsid w:val="00AB68F0"/>
    <w:rsid w:val="00AD0972"/>
    <w:rsid w:val="00BE040B"/>
    <w:rsid w:val="00C533AE"/>
    <w:rsid w:val="00D64CA3"/>
    <w:rsid w:val="00D86BBE"/>
    <w:rsid w:val="00DA74BD"/>
    <w:rsid w:val="00F213B2"/>
    <w:rsid w:val="00F25DEC"/>
    <w:rsid w:val="00F96838"/>
    <w:rsid w:val="00FD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D35F"/>
  <w15:docId w15:val="{7B67E869-2E84-4015-A9B6-DE6B8CD4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BalloonText">
    <w:name w:val="Balloon Text"/>
    <w:basedOn w:val="Normal"/>
    <w:link w:val="BalloonTextChar"/>
    <w:uiPriority w:val="99"/>
    <w:semiHidden/>
    <w:unhideWhenUsed/>
    <w:rsid w:val="007E21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125"/>
    <w:rPr>
      <w:rFonts w:ascii="Tahoma" w:hAnsi="Tahoma" w:cs="Tahoma"/>
      <w:sz w:val="16"/>
      <w:szCs w:val="16"/>
    </w:rPr>
  </w:style>
  <w:style w:type="paragraph" w:styleId="ListParagraph">
    <w:name w:val="List Paragraph"/>
    <w:basedOn w:val="Normal"/>
    <w:uiPriority w:val="34"/>
    <w:qFormat/>
    <w:rsid w:val="000217E2"/>
    <w:pPr>
      <w:ind w:left="720"/>
      <w:contextualSpacing/>
    </w:pPr>
  </w:style>
  <w:style w:type="character" w:styleId="PlaceholderText">
    <w:name w:val="Placeholder Text"/>
    <w:basedOn w:val="DefaultParagraphFont"/>
    <w:uiPriority w:val="99"/>
    <w:semiHidden/>
    <w:rsid w:val="007F1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Chapter 7 Material.docx</vt:lpstr>
    </vt:vector>
  </TitlesOfParts>
  <Company>Sage Publications</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Material.docx</dc:title>
  <dc:creator>Oldfield, Matthew</dc:creator>
  <cp:lastModifiedBy>Andrea-Jane Morris</cp:lastModifiedBy>
  <cp:revision>2</cp:revision>
  <dcterms:created xsi:type="dcterms:W3CDTF">2019-12-04T11:42:00Z</dcterms:created>
  <dcterms:modified xsi:type="dcterms:W3CDTF">2019-12-04T11:42:00Z</dcterms:modified>
</cp:coreProperties>
</file>