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9E" w:rsidRDefault="003B21AC" w:rsidP="00904E9E">
      <w:pPr>
        <w:pStyle w:val="Title"/>
      </w:pPr>
      <w:r>
        <w:t>2015 C</w:t>
      </w:r>
      <w:r w:rsidR="00904E9E">
        <w:t>SWE STANDARDS</w:t>
      </w:r>
    </w:p>
    <w:p w:rsidR="00904E9E" w:rsidRPr="00904E9E" w:rsidRDefault="00904E9E" w:rsidP="00904E9E">
      <w:pPr>
        <w:pStyle w:val="Title"/>
      </w:pPr>
    </w:p>
    <w:p w:rsidR="00904E9E" w:rsidRPr="00D932A9" w:rsidRDefault="001611D6" w:rsidP="00904E9E">
      <w:pPr>
        <w:pStyle w:val="Subtitle"/>
        <w:rPr>
          <w:sz w:val="32"/>
          <w:szCs w:val="32"/>
        </w:rPr>
      </w:pPr>
      <w:r w:rsidRPr="00D932A9">
        <w:rPr>
          <w:sz w:val="32"/>
          <w:szCs w:val="32"/>
        </w:rPr>
        <w:t xml:space="preserve">INSTRUCTOR'S GUIDE TO COMPETENCY BEHAVIORS </w:t>
      </w:r>
      <w:r w:rsidR="004035CE" w:rsidRPr="00D932A9">
        <w:rPr>
          <w:sz w:val="32"/>
          <w:szCs w:val="32"/>
        </w:rPr>
        <w:t xml:space="preserve"> </w:t>
      </w:r>
    </w:p>
    <w:p w:rsidR="003B21AC" w:rsidRPr="00D932A9" w:rsidRDefault="004035CE" w:rsidP="00904E9E">
      <w:pPr>
        <w:pStyle w:val="Subtitle"/>
        <w:rPr>
          <w:sz w:val="32"/>
          <w:szCs w:val="32"/>
        </w:rPr>
      </w:pPr>
      <w:r w:rsidRPr="00D932A9">
        <w:rPr>
          <w:sz w:val="32"/>
          <w:szCs w:val="32"/>
        </w:rPr>
        <w:t>WITHIN THE TEXT</w:t>
      </w:r>
      <w:r w:rsidR="00F806BC" w:rsidRPr="00D932A9">
        <w:rPr>
          <w:sz w:val="32"/>
          <w:szCs w:val="32"/>
        </w:rPr>
        <w:t xml:space="preserve"> AND RELATED</w:t>
      </w:r>
      <w:r w:rsidR="001611D6" w:rsidRPr="00D932A9">
        <w:rPr>
          <w:sz w:val="32"/>
          <w:szCs w:val="32"/>
        </w:rPr>
        <w:t xml:space="preserve"> CLASS EXERCISES</w:t>
      </w:r>
    </w:p>
    <w:p w:rsidR="00904E9E" w:rsidRDefault="00904E9E" w:rsidP="00904E9E"/>
    <w:p w:rsidR="00D932A9" w:rsidRPr="00D932A9" w:rsidRDefault="00D932A9" w:rsidP="00D932A9"/>
    <w:p w:rsidR="008D41B3" w:rsidRDefault="00904E9E" w:rsidP="00D932A9">
      <w:pPr>
        <w:pStyle w:val="Heading2"/>
        <w:spacing w:before="0"/>
      </w:pPr>
      <w:bookmarkStart w:id="0" w:name="_Toc416189672"/>
      <w:proofErr w:type="gramStart"/>
      <w:r>
        <w:t xml:space="preserve">Chapter </w:t>
      </w:r>
      <w:r w:rsidR="008D41B3" w:rsidRPr="00961687">
        <w:t>2.</w:t>
      </w:r>
      <w:proofErr w:type="gramEnd"/>
      <w:r w:rsidR="008D41B3" w:rsidRPr="00961687">
        <w:t xml:space="preserve"> Historical Foundations of Social Welfare Policy</w:t>
      </w:r>
      <w:bookmarkEnd w:id="0"/>
      <w:r w:rsidR="008D41B3" w:rsidRPr="00961687">
        <w:t xml:space="preserve"> </w:t>
      </w:r>
    </w:p>
    <w:p w:rsidR="00F172D1" w:rsidRPr="00F172D1" w:rsidRDefault="00F172D1" w:rsidP="00F172D1">
      <w:bookmarkStart w:id="1" w:name="_GoBack"/>
      <w:bookmarkEnd w:id="1"/>
    </w:p>
    <w:p w:rsidR="008D41B3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Feudali</w:t>
      </w:r>
      <w:r w:rsidR="00C2380D" w:rsidRPr="00961687">
        <w:rPr>
          <w:rFonts w:ascii="Times New Roman" w:hAnsi="Times New Roman" w:cs="Times New Roman"/>
          <w:color w:val="000000"/>
        </w:rPr>
        <w:t xml:space="preserve">sm and the Rise of Capitalism </w:t>
      </w:r>
    </w:p>
    <w:p w:rsidR="00C2380D" w:rsidRPr="00961687" w:rsidRDefault="008D41B3" w:rsidP="00C2380D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The American Experience: “Except</w:t>
      </w:r>
      <w:r w:rsidR="00C2380D" w:rsidRPr="00961687">
        <w:rPr>
          <w:rFonts w:ascii="Times New Roman" w:hAnsi="Times New Roman" w:cs="Times New Roman"/>
          <w:color w:val="000000"/>
        </w:rPr>
        <w:t xml:space="preserve">ionalism” and Its Discontents </w:t>
      </w:r>
    </w:p>
    <w:p w:rsidR="008D41B3" w:rsidRPr="00961687" w:rsidRDefault="008D41B3" w:rsidP="00C2380D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The Protestant Ethi</w:t>
      </w:r>
      <w:r w:rsidR="00C2380D" w:rsidRPr="00961687">
        <w:rPr>
          <w:rFonts w:ascii="Times New Roman" w:hAnsi="Times New Roman" w:cs="Times New Roman"/>
          <w:color w:val="000000"/>
        </w:rPr>
        <w:t xml:space="preserve">c and American Exceptionalism </w:t>
      </w:r>
    </w:p>
    <w:p w:rsidR="008D41B3" w:rsidRPr="00961687" w:rsidRDefault="00C2380D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Slavery and Indian Removal </w:t>
      </w:r>
    </w:p>
    <w:p w:rsidR="008D41B3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Th</w:t>
      </w:r>
      <w:r w:rsidR="00C2380D" w:rsidRPr="00961687">
        <w:rPr>
          <w:rFonts w:ascii="Times New Roman" w:hAnsi="Times New Roman" w:cs="Times New Roman"/>
          <w:color w:val="000000"/>
        </w:rPr>
        <w:t xml:space="preserve">e Civil War and Its Aftermath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Nineteenth-Century Social Polic</w:t>
      </w:r>
      <w:r w:rsidR="00C2380D" w:rsidRPr="00961687">
        <w:rPr>
          <w:rFonts w:ascii="Times New Roman" w:hAnsi="Times New Roman" w:cs="Times New Roman"/>
          <w:color w:val="000000"/>
        </w:rPr>
        <w:t xml:space="preserve">ies: The Church and the State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Industrialization and Social Darwinism </w:t>
      </w:r>
    </w:p>
    <w:p w:rsidR="00ED2944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The Progressive Era (1900 to World War I)</w:t>
      </w:r>
    </w:p>
    <w:p w:rsidR="00ED2944" w:rsidRPr="00961687" w:rsidRDefault="008D41B3" w:rsidP="00ED294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961687">
        <w:rPr>
          <w:color w:val="000000"/>
        </w:rPr>
        <w:t xml:space="preserve"> </w:t>
      </w:r>
      <w:r w:rsidR="00ED2944" w:rsidRPr="00F00CC9">
        <w:rPr>
          <w:rFonts w:eastAsiaTheme="minorHAnsi"/>
          <w:i/>
          <w:color w:val="000000"/>
        </w:rPr>
        <w:t>Competency 6a</w:t>
      </w:r>
      <w:r w:rsidR="00ED2944" w:rsidRPr="00961687">
        <w:rPr>
          <w:rFonts w:eastAsiaTheme="minorHAnsi"/>
          <w:color w:val="000000"/>
        </w:rPr>
        <w:t>: Apply knowledge of human behavior and the social environment, person-in-environment, and other multidisciplinary theoretical frameworks to engage with clients and constituencies.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Charity Organization Societies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Settlement House Movement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Philosophical Basis of Social Work </w:t>
      </w:r>
    </w:p>
    <w:p w:rsidR="00DB52D9" w:rsidRPr="00961687" w:rsidRDefault="00DB52D9" w:rsidP="00DB52D9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3a</w:t>
      </w:r>
      <w:r w:rsidRPr="00961687">
        <w:rPr>
          <w:rFonts w:eastAsiaTheme="minorHAnsi"/>
          <w:color w:val="000000"/>
        </w:rPr>
        <w:t>: Apply their understanding of social, economic, and environmental justice to advocate for human rights at the individual and system levels.</w:t>
      </w:r>
    </w:p>
    <w:p w:rsidR="00ED2944" w:rsidRPr="00961687" w:rsidRDefault="00ED2944" w:rsidP="00ED294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6a</w:t>
      </w:r>
      <w:r w:rsidRPr="00961687">
        <w:rPr>
          <w:rFonts w:eastAsiaTheme="minorHAnsi"/>
          <w:color w:val="000000"/>
        </w:rPr>
        <w:t>: Apply knowledge of human behavior and the social environment, person-in-environment, and other multidisciplinary theoretical frameworks to engage with clients and constituencies.</w:t>
      </w:r>
    </w:p>
    <w:p w:rsidR="0041640F" w:rsidRPr="00961687" w:rsidRDefault="008D41B3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2.1 Lessons From Hull House </w:t>
      </w:r>
    </w:p>
    <w:p w:rsidR="008D41B3" w:rsidRPr="00961687" w:rsidRDefault="008D41B3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Backlash Against Social Reform </w:t>
      </w:r>
    </w:p>
    <w:p w:rsidR="0041640F" w:rsidRPr="00961687" w:rsidRDefault="008D41B3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2.2 Jane Addams and Alice Paul </w:t>
      </w:r>
    </w:p>
    <w:p w:rsidR="008D41B3" w:rsidRPr="00961687" w:rsidRDefault="008D41B3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Racism and Anti-Immigration Legislation </w:t>
      </w:r>
    </w:p>
    <w:p w:rsidR="0041640F" w:rsidRPr="00961687" w:rsidRDefault="00C2380D" w:rsidP="0041640F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2a</w:t>
      </w:r>
      <w:r w:rsidRPr="00961687">
        <w:rPr>
          <w:rFonts w:eastAsiaTheme="minorHAnsi"/>
          <w:color w:val="000000"/>
        </w:rPr>
        <w:t>: Apply and communicate understanding of the importance of diversity and difference in shaping life experiences in practice at the micro, mezzo, and macro levels.</w:t>
      </w:r>
    </w:p>
    <w:p w:rsidR="0041640F" w:rsidRPr="00961687" w:rsidRDefault="0041640F" w:rsidP="0041640F">
      <w:pPr>
        <w:autoSpaceDE w:val="0"/>
        <w:autoSpaceDN w:val="0"/>
        <w:adjustRightInd w:val="0"/>
        <w:rPr>
          <w:color w:val="000000"/>
        </w:rPr>
      </w:pPr>
      <w:r w:rsidRPr="00961687">
        <w:rPr>
          <w:rFonts w:eastAsiaTheme="minorHAnsi"/>
          <w:color w:val="000000"/>
        </w:rPr>
        <w:t xml:space="preserve">       </w:t>
      </w:r>
      <w:r w:rsidR="008D41B3" w:rsidRPr="00961687">
        <w:rPr>
          <w:color w:val="000000"/>
        </w:rPr>
        <w:t xml:space="preserve">Welfare Policies During the Progressive Era </w:t>
      </w:r>
    </w:p>
    <w:p w:rsidR="0041640F" w:rsidRPr="00961687" w:rsidRDefault="0041640F" w:rsidP="0041640F">
      <w:pPr>
        <w:autoSpaceDE w:val="0"/>
        <w:autoSpaceDN w:val="0"/>
        <w:adjustRightInd w:val="0"/>
        <w:rPr>
          <w:color w:val="000000"/>
        </w:rPr>
      </w:pPr>
      <w:r w:rsidRPr="00961687">
        <w:rPr>
          <w:color w:val="000000"/>
        </w:rPr>
        <w:t xml:space="preserve">       </w:t>
      </w:r>
      <w:r w:rsidR="008D41B3" w:rsidRPr="00961687">
        <w:rPr>
          <w:color w:val="000000"/>
        </w:rPr>
        <w:t xml:space="preserve">The Mid-20th Century: The Great Depression, the New Deal, and Beyond </w:t>
      </w:r>
    </w:p>
    <w:p w:rsidR="008D41B3" w:rsidRPr="00961687" w:rsidRDefault="0041640F" w:rsidP="0041640F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961687">
        <w:rPr>
          <w:color w:val="000000"/>
        </w:rPr>
        <w:t xml:space="preserve">       </w:t>
      </w:r>
      <w:r w:rsidR="008D41B3" w:rsidRPr="00961687">
        <w:rPr>
          <w:color w:val="000000"/>
        </w:rPr>
        <w:t xml:space="preserve">World War II and the 1950s </w:t>
      </w:r>
    </w:p>
    <w:p w:rsidR="0041640F" w:rsidRPr="00961687" w:rsidRDefault="008D41B3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2.3 Irena Sendler, Katharine Kendall, and Sattareh Farman Farmaian </w:t>
      </w:r>
    </w:p>
    <w:p w:rsidR="008D41B3" w:rsidRPr="00961687" w:rsidRDefault="008D41B3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New Frontier and the Great Society </w:t>
      </w:r>
    </w:p>
    <w:p w:rsidR="0041640F" w:rsidRPr="00961687" w:rsidRDefault="008D41B3" w:rsidP="0041640F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Backlash: Late 20th Century and the Modern Era </w:t>
      </w:r>
    </w:p>
    <w:p w:rsidR="008D41B3" w:rsidRPr="00961687" w:rsidRDefault="001C60A5" w:rsidP="0041640F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Trends in Social Work Today </w:t>
      </w:r>
    </w:p>
    <w:p w:rsidR="00FA3C52" w:rsidRPr="00961687" w:rsidRDefault="001C60A5" w:rsidP="00772E8F">
      <w:pPr>
        <w:autoSpaceDE w:val="0"/>
        <w:autoSpaceDN w:val="0"/>
        <w:adjustRightInd w:val="0"/>
        <w:spacing w:after="158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lastRenderedPageBreak/>
        <w:t>Competency 1a</w:t>
      </w:r>
      <w:r w:rsidRPr="00961687">
        <w:rPr>
          <w:rFonts w:eastAsiaTheme="minorHAnsi"/>
          <w:color w:val="000000"/>
        </w:rPr>
        <w:t>: Make ethical decisions by applying the standards of the NASW Code of Ethics, relevant laws and regulations, models for ethical decision-making, ethical conduct of research, and additional codes of e</w:t>
      </w:r>
      <w:r w:rsidR="00393A50" w:rsidRPr="00961687">
        <w:rPr>
          <w:rFonts w:eastAsiaTheme="minorHAnsi"/>
          <w:color w:val="000000"/>
        </w:rPr>
        <w:t>thics as appropriate to context.</w:t>
      </w:r>
      <w:r w:rsidR="00772E8F">
        <w:rPr>
          <w:rFonts w:eastAsiaTheme="minorHAnsi"/>
          <w:color w:val="000000"/>
        </w:rPr>
        <w:t xml:space="preserve">                                                                  </w:t>
      </w:r>
      <w:r w:rsidR="00393A50" w:rsidRPr="00F00CC9">
        <w:rPr>
          <w:rFonts w:eastAsiaTheme="minorHAnsi"/>
          <w:i/>
          <w:color w:val="000000"/>
        </w:rPr>
        <w:t>Competency 2a</w:t>
      </w:r>
      <w:r w:rsidR="00393A50" w:rsidRPr="00961687">
        <w:rPr>
          <w:rFonts w:eastAsiaTheme="minorHAnsi"/>
          <w:color w:val="000000"/>
        </w:rPr>
        <w:t>: Apply and communicate understanding of the importance of diversity and difference in shaping life experiences in practice at the micro, mezzo, and macro levels.</w:t>
      </w:r>
      <w:r w:rsidR="00772E8F">
        <w:rPr>
          <w:rFonts w:eastAsiaTheme="minorHAnsi"/>
          <w:color w:val="000000"/>
        </w:rPr>
        <w:t xml:space="preserve">   </w:t>
      </w:r>
      <w:r w:rsidR="00BF5F98" w:rsidRPr="00F00CC9">
        <w:rPr>
          <w:rFonts w:eastAsiaTheme="minorHAnsi"/>
          <w:i/>
          <w:color w:val="000000"/>
        </w:rPr>
        <w:t>Competency 2c</w:t>
      </w:r>
      <w:r w:rsidR="00BF5F98" w:rsidRPr="00961687">
        <w:rPr>
          <w:rFonts w:eastAsiaTheme="minorHAnsi"/>
          <w:color w:val="000000"/>
        </w:rPr>
        <w:t xml:space="preserve">: Apply self-awareness and self-regulation to manage the influence of personal biases and values in working with diverse clients and constituencies. </w:t>
      </w:r>
      <w:r w:rsidR="00772E8F">
        <w:rPr>
          <w:rFonts w:eastAsiaTheme="minorHAnsi"/>
          <w:color w:val="000000"/>
        </w:rPr>
        <w:t xml:space="preserve">                                      </w:t>
      </w:r>
      <w:r w:rsidR="002970E1" w:rsidRPr="00F00CC9">
        <w:rPr>
          <w:rFonts w:eastAsiaTheme="minorHAnsi"/>
          <w:i/>
          <w:color w:val="000000"/>
        </w:rPr>
        <w:t>Competency 4b</w:t>
      </w:r>
      <w:r w:rsidR="002970E1" w:rsidRPr="00961687">
        <w:rPr>
          <w:rFonts w:eastAsiaTheme="minorHAnsi"/>
          <w:color w:val="000000"/>
        </w:rPr>
        <w:t xml:space="preserve">: Apply critical thinking to engage in analysis of quantitative and qualitative research methods and research findings. </w:t>
      </w:r>
      <w:r w:rsidR="00FD45DE">
        <w:rPr>
          <w:rFonts w:eastAsiaTheme="minorHAnsi"/>
          <w:color w:val="000000"/>
        </w:rPr>
        <w:t xml:space="preserve">                                                                                        </w:t>
      </w:r>
      <w:r w:rsidR="00ED2944" w:rsidRPr="00F00CC9">
        <w:rPr>
          <w:rFonts w:eastAsiaTheme="minorHAnsi"/>
          <w:i/>
          <w:color w:val="000000"/>
        </w:rPr>
        <w:t>Competency 6a</w:t>
      </w:r>
      <w:r w:rsidR="00ED2944" w:rsidRPr="00961687">
        <w:rPr>
          <w:rFonts w:eastAsiaTheme="minorHAnsi"/>
          <w:color w:val="000000"/>
        </w:rPr>
        <w:t>: Apply knowledge of human behavior and the social environment, person-in-environment, and other multidisciplinary theoretical frameworks to engage with clients and constituencies.</w:t>
      </w:r>
      <w:r w:rsidR="00772E8F">
        <w:rPr>
          <w:rFonts w:eastAsiaTheme="minorHAnsi"/>
          <w:color w:val="000000"/>
        </w:rPr>
        <w:t xml:space="preserve"> </w:t>
      </w:r>
      <w:r w:rsidR="00FD45DE">
        <w:rPr>
          <w:rFonts w:eastAsiaTheme="minorHAnsi"/>
          <w:color w:val="000000"/>
        </w:rPr>
        <w:t xml:space="preserve">                                                                                                                            </w:t>
      </w:r>
      <w:r w:rsidR="005A2F8F" w:rsidRPr="00F00CC9">
        <w:rPr>
          <w:rFonts w:eastAsiaTheme="minorHAnsi"/>
          <w:i/>
          <w:color w:val="000000"/>
        </w:rPr>
        <w:t>Competency 7a</w:t>
      </w:r>
      <w:r w:rsidR="005A2F8F" w:rsidRPr="00961687">
        <w:rPr>
          <w:rFonts w:eastAsiaTheme="minorHAnsi"/>
          <w:color w:val="000000"/>
        </w:rPr>
        <w:t>: Collect and organize data, and apply critical thinking to interpret information from clients and constituencies.</w:t>
      </w:r>
      <w:r w:rsidR="00772E8F">
        <w:rPr>
          <w:rFonts w:eastAsiaTheme="minorHAnsi"/>
          <w:color w:val="000000"/>
        </w:rPr>
        <w:t xml:space="preserve">                                                                                                    </w:t>
      </w:r>
      <w:r w:rsidR="005A2F8F" w:rsidRPr="00F00CC9">
        <w:rPr>
          <w:rFonts w:eastAsiaTheme="minorHAnsi"/>
          <w:i/>
          <w:color w:val="000000"/>
        </w:rPr>
        <w:t>Competency 7b</w:t>
      </w:r>
      <w:r w:rsidR="005A2F8F" w:rsidRPr="00961687">
        <w:rPr>
          <w:rFonts w:eastAsiaTheme="minorHAnsi"/>
          <w:color w:val="000000"/>
        </w:rPr>
        <w:t>: Apply knowledge of human behavior and the social environment, person-in-environment, and other multidisciplinary theoretical frameworks in the analysis of assessment data from clients and constituencies.</w:t>
      </w:r>
      <w:r w:rsidR="00772E8F">
        <w:rPr>
          <w:rFonts w:eastAsiaTheme="minorHAnsi"/>
          <w:color w:val="000000"/>
        </w:rPr>
        <w:t xml:space="preserve">                                                                                         </w:t>
      </w:r>
      <w:r w:rsidR="00FA3C52" w:rsidRPr="00F00CC9">
        <w:rPr>
          <w:rFonts w:eastAsiaTheme="minorHAnsi"/>
          <w:i/>
          <w:color w:val="000000"/>
        </w:rPr>
        <w:t>Competency 7b</w:t>
      </w:r>
      <w:r w:rsidR="00FA3C52" w:rsidRPr="00961687">
        <w:rPr>
          <w:rFonts w:eastAsiaTheme="minorHAnsi"/>
          <w:color w:val="000000"/>
        </w:rPr>
        <w:t xml:space="preserve">: Apply knowledge of human behavior and the social environment, person-in-environment, and other multidisciplinary theoretical frameworks in the analysis of assessment data from clients and constituencies. </w:t>
      </w:r>
    </w:p>
    <w:p w:rsidR="008D41B3" w:rsidRPr="00961687" w:rsidRDefault="0041640F" w:rsidP="0041640F">
      <w:pPr>
        <w:autoSpaceDE w:val="0"/>
        <w:autoSpaceDN w:val="0"/>
        <w:adjustRightInd w:val="0"/>
        <w:rPr>
          <w:color w:val="000000"/>
        </w:rPr>
      </w:pPr>
      <w:r w:rsidRPr="00961687">
        <w:rPr>
          <w:rFonts w:eastAsiaTheme="minorHAnsi"/>
          <w:color w:val="000000"/>
        </w:rPr>
        <w:t xml:space="preserve">         </w:t>
      </w:r>
      <w:r w:rsidR="008D41B3" w:rsidRPr="00961687">
        <w:rPr>
          <w:color w:val="000000"/>
        </w:rPr>
        <w:t xml:space="preserve">An Ecosystems Framework </w:t>
      </w:r>
      <w:r w:rsidR="001C60A5" w:rsidRPr="00961687">
        <w:rPr>
          <w:color w:val="000000"/>
        </w:rPr>
        <w:t xml:space="preserve">for Sustainability Practice </w:t>
      </w:r>
    </w:p>
    <w:p w:rsidR="00ED2944" w:rsidRPr="00961687" w:rsidRDefault="00ED2944" w:rsidP="00ED294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961687">
        <w:rPr>
          <w:rFonts w:eastAsiaTheme="minorHAnsi"/>
          <w:color w:val="000000"/>
        </w:rPr>
        <w:t>Competency 6a: Apply knowledge of human behavior and the social environment, person-in-environment, and other multidisciplinary theoretical frameworks to engage with clients and constituencies.</w:t>
      </w:r>
    </w:p>
    <w:p w:rsidR="004F0DC3" w:rsidRPr="00961687" w:rsidRDefault="006C2378" w:rsidP="006C2378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9a</w:t>
      </w:r>
      <w:r w:rsidRPr="00961687">
        <w:rPr>
          <w:rFonts w:eastAsiaTheme="minorHAnsi"/>
          <w:color w:val="000000"/>
        </w:rPr>
        <w:t>: Select and use appropriate methods for evaluation of outcomes.</w:t>
      </w:r>
    </w:p>
    <w:p w:rsidR="004F0DC3" w:rsidRPr="00961687" w:rsidRDefault="004F0DC3" w:rsidP="004F0DC3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9b</w:t>
      </w:r>
      <w:r w:rsidRPr="00961687">
        <w:rPr>
          <w:rFonts w:eastAsiaTheme="minorHAnsi"/>
          <w:color w:val="000000"/>
        </w:rPr>
        <w:t>: Apply knowledge of human behavior and the social environment, person-in-environment, and other multidisciplinary theoretical frameworks in the evaluation of outcomes.</w:t>
      </w:r>
    </w:p>
    <w:p w:rsidR="004F0DC3" w:rsidRPr="00961687" w:rsidRDefault="004F0DC3" w:rsidP="004F0DC3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9c</w:t>
      </w:r>
      <w:r w:rsidRPr="00961687">
        <w:rPr>
          <w:rFonts w:eastAsiaTheme="minorHAnsi"/>
          <w:color w:val="000000"/>
        </w:rPr>
        <w:t xml:space="preserve">: Critically analyze, monitor, and evaluate intervention and program processes and outcomes.  </w:t>
      </w:r>
    </w:p>
    <w:p w:rsidR="0041640F" w:rsidRPr="00961687" w:rsidRDefault="008D41B3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>Thinking Su</w:t>
      </w:r>
      <w:r w:rsidRPr="00961687">
        <w:rPr>
          <w:rFonts w:ascii="Times New Roman" w:hAnsi="Times New Roman" w:cs="Times New Roman"/>
          <w:color w:val="000000"/>
        </w:rPr>
        <w:t>st</w:t>
      </w:r>
      <w:r w:rsidRPr="00961687">
        <w:rPr>
          <w:rFonts w:ascii="Times New Roman" w:hAnsi="Times New Roman" w:cs="Times New Roman"/>
          <w:b/>
          <w:bCs/>
          <w:color w:val="000000"/>
        </w:rPr>
        <w:t xml:space="preserve">ainably </w:t>
      </w:r>
    </w:p>
    <w:p w:rsidR="008D41B3" w:rsidRPr="00961687" w:rsidRDefault="001C60A5" w:rsidP="0041640F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Global Social Work Settings </w:t>
      </w:r>
    </w:p>
    <w:p w:rsidR="00C37ECD" w:rsidRPr="00961687" w:rsidRDefault="00C37ECD" w:rsidP="00C37ECD">
      <w:pPr>
        <w:pStyle w:val="Default"/>
        <w:rPr>
          <w:rFonts w:ascii="Times New Roman" w:hAnsi="Times New Roman" w:cs="Times New Roman"/>
        </w:rPr>
      </w:pPr>
      <w:r w:rsidRPr="00F00CC9">
        <w:rPr>
          <w:rFonts w:ascii="Times New Roman" w:hAnsi="Times New Roman" w:cs="Times New Roman"/>
          <w:i/>
        </w:rPr>
        <w:t>Competency 5b</w:t>
      </w:r>
      <w:r w:rsidRPr="00961687">
        <w:rPr>
          <w:rFonts w:ascii="Times New Roman" w:hAnsi="Times New Roman" w:cs="Times New Roman"/>
        </w:rPr>
        <w:t>: Assess how social welfare and economic policies impact the delivery of and access to social services.</w:t>
      </w:r>
    </w:p>
    <w:p w:rsidR="00ED2944" w:rsidRPr="00961687" w:rsidRDefault="008D41B3" w:rsidP="008D41B3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>Box 2.4 Social Work Practice in Ghana: History and Recent Trends</w:t>
      </w:r>
    </w:p>
    <w:p w:rsidR="008D41B3" w:rsidRPr="00961687" w:rsidRDefault="00ED2944" w:rsidP="00ED2944">
      <w:pPr>
        <w:pStyle w:val="Pa25"/>
        <w:spacing w:before="60" w:after="60"/>
        <w:ind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    </w:t>
      </w:r>
      <w:r w:rsidR="009137C9" w:rsidRPr="00F00CC9">
        <w:rPr>
          <w:rFonts w:ascii="Times New Roman" w:hAnsi="Times New Roman" w:cs="Times New Roman"/>
          <w:i/>
          <w:color w:val="000000"/>
        </w:rPr>
        <w:t>Competency 3b</w:t>
      </w:r>
      <w:r w:rsidR="009137C9" w:rsidRPr="00961687">
        <w:rPr>
          <w:rFonts w:ascii="Times New Roman" w:hAnsi="Times New Roman" w:cs="Times New Roman"/>
          <w:color w:val="000000"/>
        </w:rPr>
        <w:t xml:space="preserve">: </w:t>
      </w:r>
      <w:r w:rsidR="009137C9" w:rsidRPr="00961687">
        <w:rPr>
          <w:rFonts w:ascii="Times New Roman" w:hAnsi="Times New Roman" w:cs="Times New Roman"/>
        </w:rPr>
        <w:t>E</w:t>
      </w:r>
      <w:r w:rsidR="009137C9" w:rsidRPr="00961687">
        <w:rPr>
          <w:rFonts w:ascii="Times New Roman" w:hAnsi="Times New Roman" w:cs="Times New Roman"/>
          <w:color w:val="000000"/>
        </w:rPr>
        <w:t xml:space="preserve">ngage in practices that advance social, economic, and environmental justice. </w:t>
      </w:r>
      <w:r w:rsidR="008D41B3" w:rsidRPr="0096168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ED2944" w:rsidRPr="00961687" w:rsidRDefault="00ED2944" w:rsidP="00ED2944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6a</w:t>
      </w:r>
      <w:r w:rsidRPr="00961687">
        <w:rPr>
          <w:rFonts w:eastAsiaTheme="minorHAnsi"/>
          <w:color w:val="000000"/>
        </w:rPr>
        <w:t>: Apply knowledge of human behavior and the social environment, person-in-environment, and other multidisciplinary theoretical frameworks to engage with clients and constituencies.</w:t>
      </w:r>
    </w:p>
    <w:p w:rsidR="008D41B3" w:rsidRDefault="008D41B3" w:rsidP="008D41B3">
      <w:pPr>
        <w:pStyle w:val="Pa27"/>
        <w:spacing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2.5 Social Work in the United Kingdom </w:t>
      </w:r>
    </w:p>
    <w:p w:rsidR="00F00CC9" w:rsidRPr="00961687" w:rsidRDefault="00F00CC9" w:rsidP="00F00CC9">
      <w:pPr>
        <w:pStyle w:val="Pa25"/>
        <w:spacing w:before="60" w:after="60"/>
        <w:ind w:hanging="2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i/>
          <w:color w:val="000000"/>
        </w:rPr>
        <w:tab/>
      </w:r>
      <w:r w:rsidRPr="00F00CC9">
        <w:rPr>
          <w:rFonts w:ascii="Times New Roman" w:hAnsi="Times New Roman" w:cs="Times New Roman"/>
          <w:i/>
          <w:color w:val="000000"/>
        </w:rPr>
        <w:t>Competency 3b</w:t>
      </w:r>
      <w:r w:rsidRPr="00961687">
        <w:rPr>
          <w:rFonts w:ascii="Times New Roman" w:hAnsi="Times New Roman" w:cs="Times New Roman"/>
          <w:color w:val="000000"/>
        </w:rPr>
        <w:t xml:space="preserve">: </w:t>
      </w:r>
      <w:r w:rsidRPr="00961687">
        <w:rPr>
          <w:rFonts w:ascii="Times New Roman" w:hAnsi="Times New Roman" w:cs="Times New Roman"/>
        </w:rPr>
        <w:t>E</w:t>
      </w:r>
      <w:r w:rsidRPr="00961687">
        <w:rPr>
          <w:rFonts w:ascii="Times New Roman" w:hAnsi="Times New Roman" w:cs="Times New Roman"/>
          <w:color w:val="000000"/>
        </w:rPr>
        <w:t xml:space="preserve">ngage in practices that advance social, economic, and environmental justice. </w:t>
      </w:r>
      <w:r w:rsidRPr="0096168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F00CC9" w:rsidRPr="00961687" w:rsidRDefault="00F00CC9" w:rsidP="00F00CC9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6a</w:t>
      </w:r>
      <w:r w:rsidRPr="00961687">
        <w:rPr>
          <w:rFonts w:eastAsiaTheme="minorHAnsi"/>
          <w:color w:val="000000"/>
        </w:rPr>
        <w:t>: Apply knowledge of human behavior and the social environment, person-in-environment, and other multidisciplinary theoretical frameworks to engage with clients and constituencies.</w:t>
      </w:r>
    </w:p>
    <w:p w:rsidR="008D41B3" w:rsidRPr="00961687" w:rsidRDefault="001C0422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Summary and Conclusion </w:t>
      </w:r>
    </w:p>
    <w:p w:rsidR="00175376" w:rsidRPr="00961687" w:rsidRDefault="00175376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lastRenderedPageBreak/>
        <w:t xml:space="preserve">Critical Thinking Questions </w:t>
      </w:r>
    </w:p>
    <w:p w:rsidR="00991F60" w:rsidRPr="00961687" w:rsidRDefault="00991F60" w:rsidP="00991F60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F00CC9">
        <w:rPr>
          <w:rFonts w:eastAsiaTheme="minorHAnsi"/>
          <w:i/>
          <w:color w:val="000000"/>
        </w:rPr>
        <w:t>Competency 2b</w:t>
      </w:r>
      <w:r w:rsidRPr="00961687">
        <w:rPr>
          <w:rFonts w:eastAsiaTheme="minorHAnsi"/>
          <w:color w:val="000000"/>
        </w:rPr>
        <w:t xml:space="preserve">: Use reflection and self-regulation to manage personal values and maintain professionalism in practice situations; </w:t>
      </w:r>
    </w:p>
    <w:p w:rsidR="00175376" w:rsidRPr="00961687" w:rsidRDefault="00175376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</w:p>
    <w:p w:rsidR="001C0422" w:rsidRDefault="00577916" w:rsidP="001C0422">
      <w:pPr>
        <w:rPr>
          <w:b/>
        </w:rPr>
      </w:pPr>
      <w:r w:rsidRPr="00961687">
        <w:rPr>
          <w:b/>
        </w:rPr>
        <w:t>Individual Exercises</w:t>
      </w:r>
    </w:p>
    <w:p w:rsidR="00A91093" w:rsidRPr="00961687" w:rsidRDefault="00A91093" w:rsidP="001C0422">
      <w:pPr>
        <w:rPr>
          <w:b/>
        </w:rPr>
      </w:pPr>
    </w:p>
    <w:p w:rsidR="00A91093" w:rsidRPr="00A91093" w:rsidRDefault="00A91093" w:rsidP="00A91093">
      <w:pPr>
        <w:pStyle w:val="Default"/>
        <w:rPr>
          <w:rFonts w:ascii="Times New Roman" w:hAnsi="Times New Roman" w:cs="Times New Roman"/>
          <w:i/>
        </w:rPr>
      </w:pPr>
      <w:r w:rsidRPr="00A91093">
        <w:rPr>
          <w:rFonts w:ascii="Times New Roman" w:hAnsi="Times New Roman" w:cs="Times New Roman"/>
          <w:i/>
        </w:rPr>
        <w:t>Competency 7: Assess Individuals, Families, Groups, Organizations, and Communities</w:t>
      </w:r>
    </w:p>
    <w:p w:rsidR="001C0422" w:rsidRPr="00961687" w:rsidRDefault="00933D8C" w:rsidP="001C0422">
      <w:r w:rsidRPr="00961687">
        <w:t>1.</w:t>
      </w:r>
      <w:r w:rsidR="001C0422" w:rsidRPr="00961687">
        <w:t xml:space="preserve">Several  solutions have been proposed in your textbook to maintain the solvency of the Social Security Administration. Choose a solution that you believe may be effective and research the arguments made in support of this solution. Begin your research using the Social Security Administration website located at: </w:t>
      </w:r>
      <w:hyperlink r:id="rId7" w:history="1">
        <w:r w:rsidR="001C0422" w:rsidRPr="00961687">
          <w:rPr>
            <w:rStyle w:val="Hyperlink"/>
          </w:rPr>
          <w:t>www.ssa.gov</w:t>
        </w:r>
      </w:hyperlink>
      <w:r w:rsidR="001C0422" w:rsidRPr="00961687">
        <w:t>.</w:t>
      </w:r>
    </w:p>
    <w:p w:rsidR="001C0422" w:rsidRPr="00961687" w:rsidRDefault="001C0422" w:rsidP="001C0422"/>
    <w:p w:rsidR="001C0422" w:rsidRPr="00961687" w:rsidRDefault="001C0422" w:rsidP="001C0422">
      <w:r w:rsidRPr="00961687">
        <w:t xml:space="preserve">2. Your textbook presents the Elizabethan Poor Laws as a model for the early welfare system in the United States. After reviewing a summary of the TANF rules and regulations located at: </w:t>
      </w:r>
      <w:hyperlink r:id="rId8" w:history="1">
        <w:r w:rsidRPr="00961687">
          <w:rPr>
            <w:rStyle w:val="Hyperlink"/>
          </w:rPr>
          <w:t>http://www.acf.hhs.gov/programs/ofa/programs/tanf</w:t>
        </w:r>
      </w:hyperlink>
      <w:r w:rsidRPr="00961687">
        <w:t xml:space="preserve"> compare and contrast the ideologies underlying these policies? What remains the same in these policies? What has changed?</w:t>
      </w:r>
    </w:p>
    <w:p w:rsidR="00E01D25" w:rsidRPr="00961687" w:rsidRDefault="00E01D25" w:rsidP="001C0422"/>
    <w:p w:rsidR="00933D8C" w:rsidRPr="00194EF9" w:rsidRDefault="00194EF9" w:rsidP="00194EF9">
      <w:pPr>
        <w:pStyle w:val="Default"/>
        <w:rPr>
          <w:rFonts w:ascii="Times New Roman" w:hAnsi="Times New Roman" w:cs="Times New Roman"/>
          <w:i/>
        </w:rPr>
      </w:pPr>
      <w:r w:rsidRPr="00194EF9">
        <w:rPr>
          <w:rFonts w:ascii="Times New Roman" w:hAnsi="Times New Roman" w:cs="Times New Roman"/>
          <w:i/>
        </w:rPr>
        <w:t>Competency 2: Engage Diversity and Difference in Practice</w:t>
      </w:r>
    </w:p>
    <w:p w:rsidR="00E01D25" w:rsidRPr="00D932A9" w:rsidRDefault="00E01D25" w:rsidP="00D932A9">
      <w:r w:rsidRPr="00961687">
        <w:t xml:space="preserve">Put the website African American Voices of Cedar Valley on the screen at: http://www.uni.edu/chen/drupal-AA_voice/videos. These are men and women of the Great Migration who tell their stories, mostly of coming from Jim Crow, Mississippi for work and opportunity in Waterloo, Iowa. Check out 100-year-old Elra Johnson who tells of the history of Jim Crow in Mississippi and how she marched and defied the segregation laws at great personal risk. For a written exercise have students choose one of the interviewees pictured and describe a turning point in his or her life. </w:t>
      </w:r>
    </w:p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D932A9" w:rsidRPr="00D932A9" w:rsidRDefault="00D932A9" w:rsidP="00D932A9"/>
    <w:p w:rsidR="004C57C9" w:rsidRDefault="004C57C9" w:rsidP="008D41B3"/>
    <w:sectPr w:rsidR="004C57C9" w:rsidSect="00135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Std ExtraBold">
    <w:altName w:val="Gill Sans Std Extra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2AE5"/>
    <w:multiLevelType w:val="multilevel"/>
    <w:tmpl w:val="C0EA4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677A66"/>
    <w:multiLevelType w:val="hybridMultilevel"/>
    <w:tmpl w:val="ABF68C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E5CAA"/>
    <w:multiLevelType w:val="hybridMultilevel"/>
    <w:tmpl w:val="66A68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26109"/>
    <w:multiLevelType w:val="multilevel"/>
    <w:tmpl w:val="C43E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049CC"/>
    <w:multiLevelType w:val="multilevel"/>
    <w:tmpl w:val="BB9A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C7387"/>
    <w:multiLevelType w:val="hybridMultilevel"/>
    <w:tmpl w:val="D52A51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4D2268"/>
    <w:multiLevelType w:val="multilevel"/>
    <w:tmpl w:val="5BF67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678"/>
    <w:multiLevelType w:val="multilevel"/>
    <w:tmpl w:val="2330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4F73E0"/>
    <w:multiLevelType w:val="multilevel"/>
    <w:tmpl w:val="6B4E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1175D"/>
    <w:multiLevelType w:val="multilevel"/>
    <w:tmpl w:val="2512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AE142D"/>
    <w:multiLevelType w:val="multilevel"/>
    <w:tmpl w:val="04020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955035B"/>
    <w:multiLevelType w:val="multilevel"/>
    <w:tmpl w:val="8A36D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F6764E3"/>
    <w:multiLevelType w:val="hybridMultilevel"/>
    <w:tmpl w:val="02A2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CF2EE2"/>
    <w:multiLevelType w:val="hybridMultilevel"/>
    <w:tmpl w:val="56E2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362D80"/>
    <w:multiLevelType w:val="multilevel"/>
    <w:tmpl w:val="656C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D622A6"/>
    <w:multiLevelType w:val="multilevel"/>
    <w:tmpl w:val="06C2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763C5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6AA169C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13B4621"/>
    <w:multiLevelType w:val="multilevel"/>
    <w:tmpl w:val="27A4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644C04"/>
    <w:multiLevelType w:val="hybridMultilevel"/>
    <w:tmpl w:val="3C805286"/>
    <w:lvl w:ilvl="0" w:tplc="C826E41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7A0EC8"/>
    <w:multiLevelType w:val="multilevel"/>
    <w:tmpl w:val="5C86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19"/>
  </w:num>
  <w:num w:numId="6">
    <w:abstractNumId w:val="5"/>
  </w:num>
  <w:num w:numId="7">
    <w:abstractNumId w:val="1"/>
  </w:num>
  <w:num w:numId="8">
    <w:abstractNumId w:val="20"/>
  </w:num>
  <w:num w:numId="9">
    <w:abstractNumId w:val="4"/>
  </w:num>
  <w:num w:numId="10">
    <w:abstractNumId w:val="3"/>
  </w:num>
  <w:num w:numId="11">
    <w:abstractNumId w:val="7"/>
  </w:num>
  <w:num w:numId="12">
    <w:abstractNumId w:val="6"/>
  </w:num>
  <w:num w:numId="13">
    <w:abstractNumId w:val="0"/>
  </w:num>
  <w:num w:numId="14">
    <w:abstractNumId w:val="9"/>
  </w:num>
  <w:num w:numId="15">
    <w:abstractNumId w:val="8"/>
  </w:num>
  <w:num w:numId="16">
    <w:abstractNumId w:val="15"/>
  </w:num>
  <w:num w:numId="17">
    <w:abstractNumId w:val="14"/>
  </w:num>
  <w:num w:numId="18">
    <w:abstractNumId w:val="18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41B3"/>
    <w:rsid w:val="000111CD"/>
    <w:rsid w:val="00014F5A"/>
    <w:rsid w:val="00060092"/>
    <w:rsid w:val="0007545B"/>
    <w:rsid w:val="00091A22"/>
    <w:rsid w:val="00094D78"/>
    <w:rsid w:val="000A12F9"/>
    <w:rsid w:val="000B0C9E"/>
    <w:rsid w:val="000C021E"/>
    <w:rsid w:val="000C57A1"/>
    <w:rsid w:val="000D1E92"/>
    <w:rsid w:val="000E1234"/>
    <w:rsid w:val="000F28AE"/>
    <w:rsid w:val="000F6D75"/>
    <w:rsid w:val="0010143A"/>
    <w:rsid w:val="0012351C"/>
    <w:rsid w:val="00134476"/>
    <w:rsid w:val="00135CCC"/>
    <w:rsid w:val="00135D5D"/>
    <w:rsid w:val="00146349"/>
    <w:rsid w:val="001611D6"/>
    <w:rsid w:val="001617B7"/>
    <w:rsid w:val="00175376"/>
    <w:rsid w:val="00186BA0"/>
    <w:rsid w:val="00194EF9"/>
    <w:rsid w:val="00196A18"/>
    <w:rsid w:val="001A38FB"/>
    <w:rsid w:val="001B1DD5"/>
    <w:rsid w:val="001C0422"/>
    <w:rsid w:val="001C60A5"/>
    <w:rsid w:val="001D118D"/>
    <w:rsid w:val="001E2292"/>
    <w:rsid w:val="00206C46"/>
    <w:rsid w:val="00237F64"/>
    <w:rsid w:val="00245942"/>
    <w:rsid w:val="00251B4B"/>
    <w:rsid w:val="00261E6F"/>
    <w:rsid w:val="002747E8"/>
    <w:rsid w:val="002754BD"/>
    <w:rsid w:val="00285AB4"/>
    <w:rsid w:val="0028634B"/>
    <w:rsid w:val="002970E1"/>
    <w:rsid w:val="002A0CB5"/>
    <w:rsid w:val="002C1030"/>
    <w:rsid w:val="002E625B"/>
    <w:rsid w:val="003000F7"/>
    <w:rsid w:val="00312D1B"/>
    <w:rsid w:val="0031519F"/>
    <w:rsid w:val="00321EB5"/>
    <w:rsid w:val="003245DB"/>
    <w:rsid w:val="00337814"/>
    <w:rsid w:val="00381680"/>
    <w:rsid w:val="00393A50"/>
    <w:rsid w:val="00393F40"/>
    <w:rsid w:val="003A4271"/>
    <w:rsid w:val="003B21AC"/>
    <w:rsid w:val="003C78C9"/>
    <w:rsid w:val="004035CE"/>
    <w:rsid w:val="004118F1"/>
    <w:rsid w:val="0041640F"/>
    <w:rsid w:val="004242F9"/>
    <w:rsid w:val="00453ED5"/>
    <w:rsid w:val="0046096A"/>
    <w:rsid w:val="00461216"/>
    <w:rsid w:val="00463963"/>
    <w:rsid w:val="004740C4"/>
    <w:rsid w:val="00475B60"/>
    <w:rsid w:val="00482AD6"/>
    <w:rsid w:val="004B3BFD"/>
    <w:rsid w:val="004B48AF"/>
    <w:rsid w:val="004B4EA2"/>
    <w:rsid w:val="004B5789"/>
    <w:rsid w:val="004C57C9"/>
    <w:rsid w:val="004F0DC3"/>
    <w:rsid w:val="004F5F06"/>
    <w:rsid w:val="00505276"/>
    <w:rsid w:val="0052217D"/>
    <w:rsid w:val="00541010"/>
    <w:rsid w:val="00566002"/>
    <w:rsid w:val="00577916"/>
    <w:rsid w:val="00590094"/>
    <w:rsid w:val="005A2F8F"/>
    <w:rsid w:val="005E708E"/>
    <w:rsid w:val="00602A9A"/>
    <w:rsid w:val="00625C90"/>
    <w:rsid w:val="00632C1E"/>
    <w:rsid w:val="00634359"/>
    <w:rsid w:val="0064125D"/>
    <w:rsid w:val="00660675"/>
    <w:rsid w:val="00670777"/>
    <w:rsid w:val="00683247"/>
    <w:rsid w:val="006C2378"/>
    <w:rsid w:val="006E39E2"/>
    <w:rsid w:val="007034E4"/>
    <w:rsid w:val="00705E00"/>
    <w:rsid w:val="007221B5"/>
    <w:rsid w:val="0077105A"/>
    <w:rsid w:val="00772E8F"/>
    <w:rsid w:val="00785DA0"/>
    <w:rsid w:val="007964F7"/>
    <w:rsid w:val="007C3E98"/>
    <w:rsid w:val="00821614"/>
    <w:rsid w:val="00827CAE"/>
    <w:rsid w:val="00837E19"/>
    <w:rsid w:val="00850CB2"/>
    <w:rsid w:val="00857420"/>
    <w:rsid w:val="00876788"/>
    <w:rsid w:val="008C0D30"/>
    <w:rsid w:val="008C2277"/>
    <w:rsid w:val="008C4D8F"/>
    <w:rsid w:val="008D41B3"/>
    <w:rsid w:val="008D6A8F"/>
    <w:rsid w:val="008E17E8"/>
    <w:rsid w:val="008F6CE5"/>
    <w:rsid w:val="00904E9E"/>
    <w:rsid w:val="00907C2D"/>
    <w:rsid w:val="009137C9"/>
    <w:rsid w:val="00920B78"/>
    <w:rsid w:val="00933D8C"/>
    <w:rsid w:val="00935E2B"/>
    <w:rsid w:val="00961687"/>
    <w:rsid w:val="00986751"/>
    <w:rsid w:val="00991DD2"/>
    <w:rsid w:val="00991F60"/>
    <w:rsid w:val="00992365"/>
    <w:rsid w:val="009A12CA"/>
    <w:rsid w:val="009B2CCE"/>
    <w:rsid w:val="009B49F6"/>
    <w:rsid w:val="009C5981"/>
    <w:rsid w:val="009E3400"/>
    <w:rsid w:val="00A052FC"/>
    <w:rsid w:val="00A14EB7"/>
    <w:rsid w:val="00A421A9"/>
    <w:rsid w:val="00A526CE"/>
    <w:rsid w:val="00A52EF5"/>
    <w:rsid w:val="00A633F5"/>
    <w:rsid w:val="00A749E0"/>
    <w:rsid w:val="00A91093"/>
    <w:rsid w:val="00A965A6"/>
    <w:rsid w:val="00A97F39"/>
    <w:rsid w:val="00AA3627"/>
    <w:rsid w:val="00AD0A17"/>
    <w:rsid w:val="00B05487"/>
    <w:rsid w:val="00B1125E"/>
    <w:rsid w:val="00B16182"/>
    <w:rsid w:val="00B226A2"/>
    <w:rsid w:val="00B30C16"/>
    <w:rsid w:val="00B40A13"/>
    <w:rsid w:val="00B523EE"/>
    <w:rsid w:val="00B602BC"/>
    <w:rsid w:val="00B63A13"/>
    <w:rsid w:val="00B658ED"/>
    <w:rsid w:val="00B71E2F"/>
    <w:rsid w:val="00B76756"/>
    <w:rsid w:val="00BB6213"/>
    <w:rsid w:val="00BB764A"/>
    <w:rsid w:val="00BB7F4A"/>
    <w:rsid w:val="00BD6AE1"/>
    <w:rsid w:val="00BD6CB2"/>
    <w:rsid w:val="00BF5F98"/>
    <w:rsid w:val="00BF7B2F"/>
    <w:rsid w:val="00C159CF"/>
    <w:rsid w:val="00C15D88"/>
    <w:rsid w:val="00C2380D"/>
    <w:rsid w:val="00C37068"/>
    <w:rsid w:val="00C37ECD"/>
    <w:rsid w:val="00C410D7"/>
    <w:rsid w:val="00C84033"/>
    <w:rsid w:val="00CB21C8"/>
    <w:rsid w:val="00CC59A9"/>
    <w:rsid w:val="00CC5FEC"/>
    <w:rsid w:val="00CD3985"/>
    <w:rsid w:val="00CD3EE5"/>
    <w:rsid w:val="00CE2A42"/>
    <w:rsid w:val="00CE6B6D"/>
    <w:rsid w:val="00CE7B20"/>
    <w:rsid w:val="00D10024"/>
    <w:rsid w:val="00D36FA5"/>
    <w:rsid w:val="00D37B76"/>
    <w:rsid w:val="00D73525"/>
    <w:rsid w:val="00D84A0F"/>
    <w:rsid w:val="00D86DDD"/>
    <w:rsid w:val="00D932A9"/>
    <w:rsid w:val="00D962E6"/>
    <w:rsid w:val="00DB10D3"/>
    <w:rsid w:val="00DB52D9"/>
    <w:rsid w:val="00DC0359"/>
    <w:rsid w:val="00DC581B"/>
    <w:rsid w:val="00DC5A61"/>
    <w:rsid w:val="00DC7367"/>
    <w:rsid w:val="00DF47DD"/>
    <w:rsid w:val="00E01D25"/>
    <w:rsid w:val="00E24087"/>
    <w:rsid w:val="00E37238"/>
    <w:rsid w:val="00E555FA"/>
    <w:rsid w:val="00E5601D"/>
    <w:rsid w:val="00E63B20"/>
    <w:rsid w:val="00E63EE8"/>
    <w:rsid w:val="00E73295"/>
    <w:rsid w:val="00E81337"/>
    <w:rsid w:val="00E85830"/>
    <w:rsid w:val="00EA03B0"/>
    <w:rsid w:val="00EB5579"/>
    <w:rsid w:val="00ED2944"/>
    <w:rsid w:val="00F00CC9"/>
    <w:rsid w:val="00F013A5"/>
    <w:rsid w:val="00F0222B"/>
    <w:rsid w:val="00F05AFD"/>
    <w:rsid w:val="00F172D1"/>
    <w:rsid w:val="00F27CA2"/>
    <w:rsid w:val="00F32E54"/>
    <w:rsid w:val="00F44025"/>
    <w:rsid w:val="00F80192"/>
    <w:rsid w:val="00F806BC"/>
    <w:rsid w:val="00F910DA"/>
    <w:rsid w:val="00F91B65"/>
    <w:rsid w:val="00FA3C52"/>
    <w:rsid w:val="00FC1783"/>
    <w:rsid w:val="00FC4AA5"/>
    <w:rsid w:val="00FD4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E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5A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1B3"/>
    <w:pPr>
      <w:autoSpaceDE w:val="0"/>
      <w:autoSpaceDN w:val="0"/>
      <w:adjustRightInd w:val="0"/>
      <w:spacing w:after="0" w:line="240" w:lineRule="auto"/>
    </w:pPr>
    <w:rPr>
      <w:rFonts w:ascii="Gill Sans Std ExtraBold" w:hAnsi="Gill Sans Std ExtraBold" w:cs="Gill Sans Std ExtraBold"/>
      <w:color w:val="00000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8D41B3"/>
    <w:pPr>
      <w:spacing w:line="7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rsid w:val="007C3E9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F05AFD"/>
    <w:rPr>
      <w:rFonts w:ascii="Arial" w:eastAsia="Times New Roman" w:hAnsi="Arial" w:cs="Arial"/>
      <w:b/>
      <w:bCs/>
      <w:sz w:val="26"/>
      <w:szCs w:val="26"/>
    </w:rPr>
  </w:style>
  <w:style w:type="paragraph" w:customStyle="1" w:styleId="Level1">
    <w:name w:val="Level 1"/>
    <w:basedOn w:val="Normal"/>
    <w:rsid w:val="00F05AFD"/>
    <w:pPr>
      <w:widowControl w:val="0"/>
      <w:tabs>
        <w:tab w:val="num" w:pos="360"/>
      </w:tabs>
      <w:autoSpaceDE w:val="0"/>
      <w:autoSpaceDN w:val="0"/>
      <w:adjustRightInd w:val="0"/>
      <w:outlineLvl w:val="0"/>
    </w:pPr>
    <w:rPr>
      <w:rFonts w:ascii="Courier" w:hAnsi="Courier"/>
    </w:rPr>
  </w:style>
  <w:style w:type="character" w:styleId="Emphasis">
    <w:name w:val="Emphasis"/>
    <w:basedOn w:val="DefaultParagraphFont"/>
    <w:uiPriority w:val="20"/>
    <w:qFormat/>
    <w:rsid w:val="00F05AFD"/>
    <w:rPr>
      <w:i/>
      <w:iCs/>
    </w:rPr>
  </w:style>
  <w:style w:type="character" w:customStyle="1" w:styleId="f">
    <w:name w:val="f"/>
    <w:basedOn w:val="DefaultParagraphFont"/>
    <w:rsid w:val="00F05AFD"/>
  </w:style>
  <w:style w:type="paragraph" w:customStyle="1" w:styleId="ref">
    <w:name w:val="ref"/>
    <w:basedOn w:val="Normal"/>
    <w:qFormat/>
    <w:rsid w:val="00683247"/>
    <w:pPr>
      <w:spacing w:line="480" w:lineRule="auto"/>
      <w:ind w:left="720" w:hanging="720"/>
    </w:pPr>
    <w:rPr>
      <w:rFonts w:eastAsia="Calibri"/>
      <w:szCs w:val="22"/>
    </w:rPr>
  </w:style>
  <w:style w:type="character" w:customStyle="1" w:styleId="apple-converted-space">
    <w:name w:val="apple-converted-space"/>
    <w:basedOn w:val="DefaultParagraphFont"/>
    <w:rsid w:val="009C5981"/>
  </w:style>
  <w:style w:type="paragraph" w:customStyle="1" w:styleId="Pa54">
    <w:name w:val="Pa5+4"/>
    <w:basedOn w:val="Default"/>
    <w:next w:val="Default"/>
    <w:uiPriority w:val="99"/>
    <w:rsid w:val="00632C1E"/>
    <w:pPr>
      <w:spacing w:line="211" w:lineRule="atLeast"/>
    </w:pPr>
    <w:rPr>
      <w:rFonts w:ascii="Minion Pro" w:hAnsi="Minion Pro" w:cstheme="minorBidi"/>
      <w:color w:val="auto"/>
    </w:rPr>
  </w:style>
  <w:style w:type="paragraph" w:customStyle="1" w:styleId="Pa68">
    <w:name w:val="Pa6+8"/>
    <w:basedOn w:val="Default"/>
    <w:next w:val="Default"/>
    <w:uiPriority w:val="99"/>
    <w:rsid w:val="00632C1E"/>
    <w:pPr>
      <w:spacing w:line="211" w:lineRule="atLeast"/>
    </w:pPr>
    <w:rPr>
      <w:rFonts w:ascii="Minion Pro" w:hAnsi="Minion Pro" w:cstheme="minorBidi"/>
      <w:color w:val="auto"/>
    </w:rPr>
  </w:style>
  <w:style w:type="paragraph" w:styleId="Date">
    <w:name w:val="Date"/>
    <w:basedOn w:val="Normal"/>
    <w:link w:val="DateChar"/>
    <w:rsid w:val="004B5789"/>
    <w:pPr>
      <w:spacing w:before="720"/>
    </w:pPr>
    <w:rPr>
      <w:sz w:val="20"/>
      <w:szCs w:val="20"/>
    </w:rPr>
  </w:style>
  <w:style w:type="character" w:customStyle="1" w:styleId="DateChar">
    <w:name w:val="Date Char"/>
    <w:basedOn w:val="DefaultParagraphFont"/>
    <w:link w:val="Date"/>
    <w:rsid w:val="004B578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04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04E9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04E9E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04E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904E9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04E9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E9E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04E9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4E9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E9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4E9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04E9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f.hhs.gov/programs/ofa/programs/tan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sa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285E9-FB40-41D3-B36C-60D86C86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3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vanwormer</dc:creator>
  <cp:lastModifiedBy>Berbeo, Lucy</cp:lastModifiedBy>
  <cp:revision>33</cp:revision>
  <dcterms:created xsi:type="dcterms:W3CDTF">2015-03-26T03:43:00Z</dcterms:created>
  <dcterms:modified xsi:type="dcterms:W3CDTF">2015-04-10T16:29:00Z</dcterms:modified>
</cp:coreProperties>
</file>